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
    <w:p/>
    <w:p>
      <w:r>
        <w:drawing>
          <wp:inline distT="0" distB="0" distL="114300" distR="114300">
            <wp:extent cx="5271135" cy="1755140"/>
            <wp:effectExtent l="0" t="0" r="5715" b="1651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5271135" cy="1755140"/>
                    </a:xfrm>
                    <a:prstGeom prst="rect">
                      <a:avLst/>
                    </a:prstGeom>
                    <a:noFill/>
                    <a:ln>
                      <a:noFill/>
                    </a:ln>
                  </pic:spPr>
                </pic:pic>
              </a:graphicData>
            </a:graphic>
          </wp:inline>
        </w:drawing>
      </w:r>
    </w:p>
    <w:p/>
    <w:p/>
    <w:p/>
    <w:p>
      <w:pPr>
        <w:rPr>
          <w:rFonts w:asciiTheme="majorEastAsia" w:hAnsiTheme="majorEastAsia" w:eastAsiaTheme="majorEastAsia"/>
          <w:b/>
          <w:sz w:val="32"/>
          <w:szCs w:val="32"/>
        </w:rPr>
      </w:pPr>
    </w:p>
    <w:p>
      <w:pPr>
        <w:rPr>
          <w:rFonts w:asciiTheme="majorEastAsia" w:hAnsiTheme="majorEastAsia" w:eastAsiaTheme="majorEastAsia"/>
          <w:b/>
          <w:sz w:val="32"/>
          <w:szCs w:val="32"/>
        </w:rPr>
      </w:pPr>
    </w:p>
    <w:p>
      <w:pPr>
        <w:jc w:val="center"/>
        <w:outlineLvl w:val="9"/>
        <w:rPr>
          <w:rFonts w:asciiTheme="majorEastAsia" w:hAnsiTheme="majorEastAsia" w:eastAsiaTheme="majorEastAsia"/>
          <w:b/>
          <w:sz w:val="32"/>
          <w:szCs w:val="32"/>
        </w:rPr>
      </w:pPr>
    </w:p>
    <w:p>
      <w:pPr>
        <w:jc w:val="center"/>
        <w:outlineLvl w:val="0"/>
        <w:rPr>
          <w:rFonts w:asciiTheme="majorEastAsia" w:hAnsiTheme="majorEastAsia" w:eastAsiaTheme="majorEastAsia"/>
          <w:b/>
          <w:sz w:val="32"/>
          <w:szCs w:val="32"/>
        </w:rPr>
      </w:pPr>
      <w:bookmarkStart w:id="0" w:name="_Toc125985180"/>
      <w:bookmarkStart w:id="1" w:name="_Toc6207"/>
      <w:bookmarkStart w:id="2" w:name="_Toc4645"/>
      <w:bookmarkStart w:id="3" w:name="_Toc9066"/>
      <w:bookmarkStart w:id="4" w:name="_Toc19680"/>
      <w:r>
        <w:rPr>
          <w:rFonts w:hint="eastAsia" w:asciiTheme="majorEastAsia" w:hAnsiTheme="majorEastAsia" w:eastAsiaTheme="majorEastAsia"/>
          <w:b/>
          <w:sz w:val="32"/>
          <w:szCs w:val="32"/>
        </w:rPr>
        <w:t>工程建设交易系统操作</w:t>
      </w:r>
      <w:bookmarkEnd w:id="0"/>
      <w:r>
        <w:rPr>
          <w:rFonts w:hint="eastAsia" w:asciiTheme="majorEastAsia" w:hAnsiTheme="majorEastAsia" w:eastAsiaTheme="majorEastAsia"/>
          <w:b/>
          <w:sz w:val="32"/>
          <w:szCs w:val="32"/>
        </w:rPr>
        <w:t>指南</w:t>
      </w:r>
      <w:bookmarkEnd w:id="1"/>
      <w:bookmarkEnd w:id="2"/>
      <w:bookmarkEnd w:id="3"/>
      <w:bookmarkEnd w:id="4"/>
    </w:p>
    <w:p>
      <w:pPr>
        <w:jc w:val="center"/>
        <w:rPr>
          <w:rFonts w:asciiTheme="majorEastAsia" w:hAnsiTheme="majorEastAsia" w:eastAsiaTheme="majorEastAsia"/>
          <w:b/>
          <w:sz w:val="32"/>
          <w:szCs w:val="32"/>
        </w:rPr>
      </w:pPr>
      <w:r>
        <w:rPr>
          <w:rFonts w:hint="eastAsia" w:asciiTheme="majorEastAsia" w:hAnsiTheme="majorEastAsia" w:eastAsiaTheme="majorEastAsia"/>
          <w:b/>
          <w:sz w:val="32"/>
          <w:szCs w:val="32"/>
        </w:rPr>
        <w:t>（投标人）</w:t>
      </w:r>
    </w:p>
    <w:p>
      <w:pPr>
        <w:jc w:val="center"/>
        <w:rPr>
          <w:sz w:val="44"/>
          <w:szCs w:val="44"/>
        </w:rPr>
      </w:pPr>
    </w:p>
    <w:p>
      <w:pPr>
        <w:jc w:val="center"/>
        <w:rPr>
          <w:sz w:val="44"/>
          <w:szCs w:val="44"/>
        </w:rPr>
      </w:pPr>
    </w:p>
    <w:p>
      <w:pPr>
        <w:jc w:val="center"/>
        <w:rPr>
          <w:sz w:val="44"/>
          <w:szCs w:val="44"/>
        </w:rPr>
      </w:pPr>
    </w:p>
    <w:p>
      <w:pPr>
        <w:jc w:val="center"/>
        <w:rPr>
          <w:sz w:val="44"/>
          <w:szCs w:val="44"/>
        </w:rPr>
      </w:pPr>
    </w:p>
    <w:p>
      <w:pPr>
        <w:jc w:val="center"/>
        <w:rPr>
          <w:sz w:val="44"/>
          <w:szCs w:val="44"/>
        </w:rPr>
      </w:pPr>
    </w:p>
    <w:p>
      <w:pPr>
        <w:jc w:val="center"/>
        <w:rPr>
          <w:sz w:val="44"/>
          <w:szCs w:val="44"/>
        </w:rPr>
      </w:pPr>
    </w:p>
    <w:p>
      <w:pPr>
        <w:jc w:val="center"/>
        <w:rPr>
          <w:sz w:val="44"/>
          <w:szCs w:val="44"/>
        </w:rPr>
      </w:pPr>
      <w:r>
        <w:rPr>
          <w:rFonts w:asciiTheme="majorEastAsia" w:hAnsiTheme="majorEastAsia" w:eastAsiaTheme="majorEastAsia"/>
          <w:b/>
          <w:sz w:val="32"/>
          <w:szCs w:val="32"/>
        </w:rPr>
        <w:t>2023</w:t>
      </w:r>
      <w:r>
        <w:rPr>
          <w:rFonts w:hint="eastAsia" w:asciiTheme="majorEastAsia" w:hAnsiTheme="majorEastAsia" w:eastAsiaTheme="majorEastAsia"/>
          <w:b/>
          <w:sz w:val="32"/>
          <w:szCs w:val="32"/>
        </w:rPr>
        <w:t>年0</w:t>
      </w:r>
      <w:r>
        <w:rPr>
          <w:rFonts w:asciiTheme="majorEastAsia" w:hAnsiTheme="majorEastAsia" w:eastAsiaTheme="majorEastAsia"/>
          <w:b/>
          <w:sz w:val="32"/>
          <w:szCs w:val="32"/>
        </w:rPr>
        <w:t>1</w:t>
      </w:r>
      <w:r>
        <w:rPr>
          <w:rFonts w:hint="eastAsia" w:asciiTheme="majorEastAsia" w:hAnsiTheme="majorEastAsia" w:eastAsiaTheme="majorEastAsia"/>
          <w:b/>
          <w:sz w:val="32"/>
          <w:szCs w:val="32"/>
        </w:rPr>
        <w:t>月</w:t>
      </w:r>
    </w:p>
    <w:p/>
    <w:p/>
    <w:p/>
    <w:p/>
    <w:p>
      <w:pPr>
        <w:sectPr>
          <w:pgSz w:w="11906" w:h="16838"/>
          <w:pgMar w:top="1440" w:right="1800" w:bottom="1440" w:left="1800" w:header="851" w:footer="992" w:gutter="0"/>
          <w:cols w:space="425" w:num="1"/>
          <w:docGrid w:type="lines" w:linePitch="312" w:charSpace="0"/>
        </w:sectPr>
      </w:pPr>
    </w:p>
    <w:sdt>
      <w:sdtPr>
        <w:rPr>
          <w:rFonts w:ascii="宋体" w:hAnsi="宋体" w:eastAsia="宋体"/>
        </w:rPr>
        <w:id w:val="147458752"/>
        <w15:color w:val="DBDBDB"/>
        <w:docPartObj>
          <w:docPartGallery w:val="Table of Contents"/>
          <w:docPartUnique/>
        </w:docPartObj>
      </w:sdtPr>
      <w:sdtEndPr>
        <w:rPr>
          <w:rFonts w:hint="eastAsia" w:asciiTheme="minorEastAsia" w:hAnsiTheme="minorEastAsia" w:eastAsiaTheme="minorEastAsia" w:cstheme="minorEastAsia"/>
          <w:sz w:val="28"/>
          <w:szCs w:val="28"/>
        </w:rPr>
      </w:sdtEndPr>
      <w:sdtContent>
        <w:p>
          <w:pPr>
            <w:jc w:val="center"/>
          </w:pPr>
          <w:r>
            <w:rPr>
              <w:rFonts w:ascii="宋体" w:hAnsi="宋体" w:eastAsia="宋体"/>
            </w:rPr>
            <w:t>目录</w:t>
          </w:r>
        </w:p>
        <w:p>
          <w:pPr>
            <w:pStyle w:val="16"/>
            <w:tabs>
              <w:tab w:val="right" w:leader="dot" w:pos="8306"/>
            </w:tabs>
          </w:pPr>
          <w:r>
            <w:rPr>
              <w:rFonts w:hint="eastAsia" w:asciiTheme="minorEastAsia" w:hAnsiTheme="minorEastAsia" w:cstheme="minorEastAsia"/>
              <w:sz w:val="28"/>
              <w:szCs w:val="28"/>
            </w:rPr>
            <w:fldChar w:fldCharType="begin"/>
          </w:r>
          <w:r>
            <w:rPr>
              <w:rFonts w:hint="eastAsia" w:asciiTheme="minorEastAsia" w:hAnsiTheme="minorEastAsia" w:cstheme="minorEastAsia"/>
              <w:sz w:val="28"/>
              <w:szCs w:val="28"/>
            </w:rPr>
            <w:instrText xml:space="preserve">TOC \o "1-3" \h \u </w:instrText>
          </w:r>
          <w:r>
            <w:rPr>
              <w:rFonts w:hint="eastAsia" w:asciiTheme="minorEastAsia" w:hAnsiTheme="minorEastAsia" w:cstheme="minorEastAsia"/>
              <w:sz w:val="28"/>
              <w:szCs w:val="28"/>
            </w:rPr>
            <w:fldChar w:fldCharType="separate"/>
          </w: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_Toc9066 </w:instrText>
          </w:r>
          <w:r>
            <w:rPr>
              <w:rFonts w:hint="eastAsia" w:asciiTheme="minorEastAsia" w:hAnsiTheme="minorEastAsia" w:cstheme="minorEastAsia"/>
              <w:szCs w:val="28"/>
            </w:rPr>
            <w:fldChar w:fldCharType="separate"/>
          </w:r>
          <w:r>
            <w:rPr>
              <w:rFonts w:hint="eastAsia" w:asciiTheme="majorEastAsia" w:hAnsiTheme="majorEastAsia" w:eastAsiaTheme="majorEastAsia"/>
              <w:szCs w:val="32"/>
            </w:rPr>
            <w:t>工程建设交易系统操作指南</w:t>
          </w:r>
          <w:r>
            <w:tab/>
          </w:r>
          <w:r>
            <w:fldChar w:fldCharType="begin"/>
          </w:r>
          <w:r>
            <w:instrText xml:space="preserve"> PAGEREF _Toc9066 \h </w:instrText>
          </w:r>
          <w:r>
            <w:fldChar w:fldCharType="separate"/>
          </w:r>
          <w:r>
            <w:t>1</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_Toc27973 </w:instrText>
          </w:r>
          <w:r>
            <w:rPr>
              <w:rFonts w:hint="eastAsia" w:asciiTheme="minorEastAsia" w:hAnsiTheme="minorEastAsia" w:cstheme="minorEastAsia"/>
              <w:szCs w:val="28"/>
            </w:rPr>
            <w:fldChar w:fldCharType="separate"/>
          </w:r>
          <w:r>
            <w:rPr>
              <w:rFonts w:hint="eastAsia" w:ascii="宋体" w:hAnsi="宋体" w:cs="宋体"/>
              <w:szCs w:val="24"/>
            </w:rPr>
            <w:t>一、 使用准备</w:t>
          </w:r>
          <w:r>
            <w:tab/>
          </w:r>
          <w:r>
            <w:fldChar w:fldCharType="begin"/>
          </w:r>
          <w:r>
            <w:instrText xml:space="preserve"> PAGEREF _Toc27973 \h </w:instrText>
          </w:r>
          <w:r>
            <w:fldChar w:fldCharType="separate"/>
          </w:r>
          <w:r>
            <w:t>3</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_Toc25282 </w:instrText>
          </w:r>
          <w:r>
            <w:rPr>
              <w:rFonts w:hint="eastAsia" w:asciiTheme="minorEastAsia" w:hAnsiTheme="minorEastAsia" w:cstheme="minorEastAsia"/>
              <w:szCs w:val="28"/>
            </w:rPr>
            <w:fldChar w:fldCharType="separate"/>
          </w:r>
          <w:r>
            <w:rPr>
              <w:rFonts w:hint="eastAsia" w:ascii="宋体" w:hAnsi="宋体" w:eastAsia="宋体" w:cs="宋体"/>
              <w:szCs w:val="24"/>
            </w:rPr>
            <w:t>二、 系统登录</w:t>
          </w:r>
          <w:r>
            <w:tab/>
          </w:r>
          <w:r>
            <w:fldChar w:fldCharType="begin"/>
          </w:r>
          <w:r>
            <w:instrText xml:space="preserve"> PAGEREF _Toc25282 \h </w:instrText>
          </w:r>
          <w:r>
            <w:fldChar w:fldCharType="separate"/>
          </w:r>
          <w:r>
            <w:t>3</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_Toc27404 </w:instrText>
          </w:r>
          <w:r>
            <w:rPr>
              <w:rFonts w:hint="eastAsia" w:asciiTheme="minorEastAsia" w:hAnsiTheme="minorEastAsia" w:cstheme="minorEastAsia"/>
              <w:szCs w:val="28"/>
            </w:rPr>
            <w:fldChar w:fldCharType="separate"/>
          </w:r>
          <w:r>
            <w:rPr>
              <w:rFonts w:hint="eastAsia" w:ascii="宋体" w:hAnsi="宋体" w:eastAsia="宋体" w:cs="宋体"/>
              <w:szCs w:val="24"/>
            </w:rPr>
            <w:t>三、 填写投标信息</w:t>
          </w:r>
          <w:r>
            <w:tab/>
          </w:r>
          <w:r>
            <w:fldChar w:fldCharType="begin"/>
          </w:r>
          <w:r>
            <w:instrText xml:space="preserve"> PAGEREF _Toc27404 \h </w:instrText>
          </w:r>
          <w:r>
            <w:fldChar w:fldCharType="separate"/>
          </w:r>
          <w:r>
            <w:t>4</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_Toc12827 </w:instrText>
          </w:r>
          <w:r>
            <w:rPr>
              <w:rFonts w:hint="eastAsia" w:asciiTheme="minorEastAsia" w:hAnsiTheme="minorEastAsia" w:cstheme="minorEastAsia"/>
              <w:szCs w:val="28"/>
            </w:rPr>
            <w:fldChar w:fldCharType="separate"/>
          </w:r>
          <w:r>
            <w:rPr>
              <w:rFonts w:hint="eastAsia" w:ascii="宋体" w:hAnsi="宋体" w:eastAsia="宋体" w:cs="宋体"/>
              <w:szCs w:val="24"/>
            </w:rPr>
            <w:t>四、 领取招标文件/答疑澄清文件</w:t>
          </w:r>
          <w:r>
            <w:tab/>
          </w:r>
          <w:r>
            <w:fldChar w:fldCharType="begin"/>
          </w:r>
          <w:r>
            <w:instrText xml:space="preserve"> PAGEREF _Toc12827 \h </w:instrText>
          </w:r>
          <w:r>
            <w:fldChar w:fldCharType="separate"/>
          </w:r>
          <w:r>
            <w:t>5</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_Toc11928 </w:instrText>
          </w:r>
          <w:r>
            <w:rPr>
              <w:rFonts w:hint="eastAsia" w:asciiTheme="minorEastAsia" w:hAnsiTheme="minorEastAsia" w:cstheme="minorEastAsia"/>
              <w:szCs w:val="28"/>
            </w:rPr>
            <w:fldChar w:fldCharType="separate"/>
          </w:r>
          <w:r>
            <w:rPr>
              <w:rFonts w:hint="eastAsia" w:ascii="宋体" w:hAnsi="宋体" w:eastAsia="宋体" w:cs="宋体"/>
              <w:szCs w:val="24"/>
            </w:rPr>
            <w:t xml:space="preserve">五、 </w:t>
          </w:r>
          <w:r>
            <w:rPr>
              <w:rFonts w:hint="eastAsia" w:ascii="宋体" w:hAnsi="宋体" w:eastAsia="宋体" w:cs="宋体"/>
              <w:szCs w:val="24"/>
              <w:lang w:val="en-US" w:eastAsia="zh-CN"/>
            </w:rPr>
            <w:t>缴纳投标保证</w:t>
          </w:r>
          <w:r>
            <w:tab/>
          </w:r>
          <w:r>
            <w:fldChar w:fldCharType="begin"/>
          </w:r>
          <w:r>
            <w:instrText xml:space="preserve"> PAGEREF _Toc11928 \h </w:instrText>
          </w:r>
          <w:r>
            <w:fldChar w:fldCharType="separate"/>
          </w:r>
          <w:r>
            <w:t>6</w:t>
          </w:r>
          <w:r>
            <w:fldChar w:fldCharType="end"/>
          </w:r>
          <w:r>
            <w:rPr>
              <w:rFonts w:hint="eastAsia" w:asciiTheme="minorEastAsia" w:hAnsiTheme="minorEastAsia" w:cstheme="minorEastAsia"/>
              <w:szCs w:val="28"/>
            </w:rPr>
            <w:fldChar w:fldCharType="end"/>
          </w:r>
        </w:p>
        <w:p>
          <w:pPr>
            <w:pStyle w:val="17"/>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_Toc12251 </w:instrText>
          </w:r>
          <w:r>
            <w:rPr>
              <w:rFonts w:hint="eastAsia" w:asciiTheme="minorEastAsia" w:hAnsiTheme="minorEastAsia" w:cstheme="minorEastAsia"/>
              <w:szCs w:val="28"/>
            </w:rPr>
            <w:fldChar w:fldCharType="separate"/>
          </w:r>
          <w:r>
            <w:rPr>
              <w:rFonts w:hint="eastAsia" w:ascii="宋体" w:hAnsi="宋体" w:eastAsia="宋体" w:cs="宋体"/>
              <w:bCs/>
              <w:kern w:val="44"/>
              <w:szCs w:val="24"/>
              <w:lang w:val="en-US" w:eastAsia="zh-CN"/>
            </w:rPr>
            <w:t>1、</w:t>
          </w:r>
          <w:r>
            <w:rPr>
              <w:rFonts w:hint="eastAsia" w:ascii="宋体" w:hAnsi="宋体" w:eastAsia="宋体" w:cs="宋体"/>
              <w:bCs/>
              <w:kern w:val="44"/>
              <w:szCs w:val="24"/>
            </w:rPr>
            <w:t>缴纳投标保证金</w:t>
          </w:r>
          <w:r>
            <w:tab/>
          </w:r>
          <w:r>
            <w:fldChar w:fldCharType="begin"/>
          </w:r>
          <w:r>
            <w:instrText xml:space="preserve"> PAGEREF _Toc12251 \h </w:instrText>
          </w:r>
          <w:r>
            <w:fldChar w:fldCharType="separate"/>
          </w:r>
          <w:r>
            <w:t>6</w:t>
          </w:r>
          <w:r>
            <w:fldChar w:fldCharType="end"/>
          </w:r>
          <w:r>
            <w:rPr>
              <w:rFonts w:hint="eastAsia" w:asciiTheme="minorEastAsia" w:hAnsiTheme="minorEastAsia" w:cstheme="minorEastAsia"/>
              <w:szCs w:val="28"/>
            </w:rPr>
            <w:fldChar w:fldCharType="end"/>
          </w:r>
        </w:p>
        <w:p>
          <w:pPr>
            <w:pStyle w:val="17"/>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_Toc17618 </w:instrText>
          </w:r>
          <w:r>
            <w:rPr>
              <w:rFonts w:hint="eastAsia" w:asciiTheme="minorEastAsia" w:hAnsiTheme="minorEastAsia" w:cstheme="minorEastAsia"/>
              <w:szCs w:val="28"/>
            </w:rPr>
            <w:fldChar w:fldCharType="separate"/>
          </w:r>
          <w:r>
            <w:rPr>
              <w:rFonts w:hint="eastAsia" w:ascii="宋体" w:hAnsi="宋体" w:eastAsia="宋体" w:cs="宋体"/>
              <w:bCs/>
              <w:kern w:val="44"/>
              <w:szCs w:val="24"/>
              <w:lang w:val="en-US" w:eastAsia="zh-CN"/>
            </w:rPr>
            <w:t>2、</w:t>
          </w:r>
          <w:r>
            <w:rPr>
              <w:rFonts w:hint="eastAsia" w:ascii="宋体" w:hAnsi="宋体" w:eastAsia="宋体" w:cs="宋体"/>
              <w:bCs/>
              <w:kern w:val="44"/>
              <w:szCs w:val="24"/>
            </w:rPr>
            <w:t>申请电子保函</w:t>
          </w:r>
          <w:r>
            <w:tab/>
          </w:r>
          <w:r>
            <w:fldChar w:fldCharType="begin"/>
          </w:r>
          <w:r>
            <w:instrText xml:space="preserve"> PAGEREF _Toc17618 \h </w:instrText>
          </w:r>
          <w:r>
            <w:fldChar w:fldCharType="separate"/>
          </w:r>
          <w:r>
            <w:t>7</w:t>
          </w:r>
          <w:r>
            <w:fldChar w:fldCharType="end"/>
          </w:r>
          <w:r>
            <w:rPr>
              <w:rFonts w:hint="eastAsia" w:asciiTheme="minorEastAsia" w:hAnsiTheme="minorEastAsia" w:cstheme="minorEastAsia"/>
              <w:szCs w:val="28"/>
            </w:rPr>
            <w:fldChar w:fldCharType="end"/>
          </w:r>
        </w:p>
        <w:p>
          <w:pPr>
            <w:pStyle w:val="12"/>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_Toc1244 </w:instrText>
          </w:r>
          <w:r>
            <w:rPr>
              <w:rFonts w:hint="eastAsia" w:asciiTheme="minorEastAsia" w:hAnsiTheme="minorEastAsia" w:cstheme="minorEastAsia"/>
              <w:szCs w:val="28"/>
            </w:rPr>
            <w:fldChar w:fldCharType="separate"/>
          </w:r>
          <w:r>
            <w:rPr>
              <w:rFonts w:hint="eastAsia" w:ascii="宋体" w:hAnsi="宋体" w:eastAsia="宋体" w:cs="宋体"/>
              <w:szCs w:val="24"/>
              <w:lang w:val="en-US" w:eastAsia="zh-CN"/>
            </w:rPr>
            <w:t>（1） 电子保函平台登录入口</w:t>
          </w:r>
          <w:r>
            <w:tab/>
          </w:r>
          <w:r>
            <w:fldChar w:fldCharType="begin"/>
          </w:r>
          <w:r>
            <w:instrText xml:space="preserve"> PAGEREF _Toc1244 \h </w:instrText>
          </w:r>
          <w:r>
            <w:fldChar w:fldCharType="separate"/>
          </w:r>
          <w:r>
            <w:t>7</w:t>
          </w:r>
          <w:r>
            <w:fldChar w:fldCharType="end"/>
          </w:r>
          <w:r>
            <w:rPr>
              <w:rFonts w:hint="eastAsia" w:asciiTheme="minorEastAsia" w:hAnsiTheme="minorEastAsia" w:cstheme="minorEastAsia"/>
              <w:szCs w:val="28"/>
            </w:rPr>
            <w:fldChar w:fldCharType="end"/>
          </w:r>
        </w:p>
        <w:p>
          <w:pPr>
            <w:pStyle w:val="12"/>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_Toc11363 </w:instrText>
          </w:r>
          <w:r>
            <w:rPr>
              <w:rFonts w:hint="eastAsia" w:asciiTheme="minorEastAsia" w:hAnsiTheme="minorEastAsia" w:cstheme="minorEastAsia"/>
              <w:szCs w:val="28"/>
            </w:rPr>
            <w:fldChar w:fldCharType="separate"/>
          </w:r>
          <w:r>
            <w:rPr>
              <w:rFonts w:hint="eastAsia" w:ascii="宋体" w:hAnsi="宋体" w:eastAsia="宋体" w:cs="宋体"/>
              <w:szCs w:val="24"/>
              <w:lang w:eastAsia="zh-CN"/>
            </w:rPr>
            <w:t>（</w:t>
          </w:r>
          <w:r>
            <w:rPr>
              <w:rFonts w:hint="eastAsia" w:ascii="宋体" w:hAnsi="宋体" w:eastAsia="宋体" w:cs="宋体"/>
              <w:szCs w:val="24"/>
              <w:lang w:val="en-US" w:eastAsia="zh-CN"/>
            </w:rPr>
            <w:t>2</w:t>
          </w:r>
          <w:r>
            <w:rPr>
              <w:rFonts w:hint="eastAsia" w:ascii="宋体" w:hAnsi="宋体" w:eastAsia="宋体" w:cs="宋体"/>
              <w:szCs w:val="24"/>
              <w:lang w:eastAsia="zh-CN"/>
            </w:rPr>
            <w:t>）</w:t>
          </w:r>
          <w:r>
            <w:rPr>
              <w:rFonts w:hint="eastAsia" w:ascii="宋体" w:hAnsi="宋体" w:eastAsia="宋体" w:cs="宋体"/>
              <w:szCs w:val="24"/>
            </w:rPr>
            <w:t>办理流程</w:t>
          </w:r>
          <w:r>
            <w:tab/>
          </w:r>
          <w:r>
            <w:fldChar w:fldCharType="begin"/>
          </w:r>
          <w:r>
            <w:instrText xml:space="preserve"> PAGEREF _Toc11363 \h </w:instrText>
          </w:r>
          <w:r>
            <w:fldChar w:fldCharType="separate"/>
          </w:r>
          <w:r>
            <w:t>8</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_Toc22199 </w:instrText>
          </w:r>
          <w:r>
            <w:rPr>
              <w:rFonts w:hint="eastAsia" w:asciiTheme="minorEastAsia" w:hAnsiTheme="minorEastAsia" w:cstheme="minorEastAsia"/>
              <w:szCs w:val="28"/>
            </w:rPr>
            <w:fldChar w:fldCharType="separate"/>
          </w:r>
          <w:r>
            <w:rPr>
              <w:rFonts w:hint="eastAsia" w:ascii="宋体" w:hAnsi="宋体" w:eastAsia="宋体" w:cs="宋体"/>
              <w:szCs w:val="24"/>
              <w:lang w:val="en-US" w:eastAsia="zh-CN"/>
            </w:rPr>
            <w:t>六、 投标文件制作</w:t>
          </w:r>
          <w:r>
            <w:tab/>
          </w:r>
          <w:r>
            <w:fldChar w:fldCharType="begin"/>
          </w:r>
          <w:r>
            <w:instrText xml:space="preserve"> PAGEREF _Toc22199 \h </w:instrText>
          </w:r>
          <w:r>
            <w:fldChar w:fldCharType="separate"/>
          </w:r>
          <w:r>
            <w:t>11</w:t>
          </w:r>
          <w:r>
            <w:fldChar w:fldCharType="end"/>
          </w:r>
          <w:r>
            <w:rPr>
              <w:rFonts w:hint="eastAsia" w:asciiTheme="minorEastAsia" w:hAnsiTheme="minorEastAsia" w:cstheme="minorEastAsia"/>
              <w:szCs w:val="28"/>
            </w:rPr>
            <w:fldChar w:fldCharType="end"/>
          </w:r>
        </w:p>
        <w:p>
          <w:pPr>
            <w:pStyle w:val="17"/>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_Toc20840 </w:instrText>
          </w:r>
          <w:r>
            <w:rPr>
              <w:rFonts w:hint="eastAsia" w:asciiTheme="minorEastAsia" w:hAnsiTheme="minorEastAsia" w:cstheme="minorEastAsia"/>
              <w:szCs w:val="28"/>
            </w:rPr>
            <w:fldChar w:fldCharType="separate"/>
          </w:r>
          <w:r>
            <w:rPr>
              <w:rFonts w:hint="eastAsia" w:ascii="宋体" w:hAnsi="宋体" w:eastAsia="宋体" w:cs="宋体"/>
              <w:spacing w:val="17"/>
              <w:szCs w:val="28"/>
              <w:lang w:val="en-US" w:eastAsia="zh-CN"/>
            </w:rPr>
            <w:t>1、下载安装投标文件制作软件</w:t>
          </w:r>
          <w:r>
            <w:tab/>
          </w:r>
          <w:r>
            <w:fldChar w:fldCharType="begin"/>
          </w:r>
          <w:r>
            <w:instrText xml:space="preserve"> PAGEREF _Toc20840 \h </w:instrText>
          </w:r>
          <w:r>
            <w:fldChar w:fldCharType="separate"/>
          </w:r>
          <w:r>
            <w:t>11</w:t>
          </w:r>
          <w:r>
            <w:fldChar w:fldCharType="end"/>
          </w:r>
          <w:r>
            <w:rPr>
              <w:rFonts w:hint="eastAsia" w:asciiTheme="minorEastAsia" w:hAnsiTheme="minorEastAsia" w:cstheme="minorEastAsia"/>
              <w:szCs w:val="28"/>
            </w:rPr>
            <w:fldChar w:fldCharType="end"/>
          </w:r>
        </w:p>
        <w:p>
          <w:pPr>
            <w:pStyle w:val="17"/>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_Toc19014 </w:instrText>
          </w:r>
          <w:r>
            <w:rPr>
              <w:rFonts w:hint="eastAsia" w:asciiTheme="minorEastAsia" w:hAnsiTheme="minorEastAsia" w:cstheme="minorEastAsia"/>
              <w:szCs w:val="28"/>
            </w:rPr>
            <w:fldChar w:fldCharType="separate"/>
          </w:r>
          <w:r>
            <w:rPr>
              <w:rFonts w:hint="eastAsia" w:ascii="宋体" w:hAnsi="宋体" w:eastAsia="宋体" w:cs="宋体"/>
              <w:spacing w:val="17"/>
              <w:szCs w:val="28"/>
              <w:lang w:val="en-US" w:eastAsia="zh-CN"/>
            </w:rPr>
            <w:t>2、完善投标文件相关信息内容。</w:t>
          </w:r>
          <w:r>
            <w:tab/>
          </w:r>
          <w:r>
            <w:fldChar w:fldCharType="begin"/>
          </w:r>
          <w:r>
            <w:instrText xml:space="preserve"> PAGEREF _Toc19014 \h </w:instrText>
          </w:r>
          <w:r>
            <w:fldChar w:fldCharType="separate"/>
          </w:r>
          <w:r>
            <w:t>12</w:t>
          </w:r>
          <w:r>
            <w:fldChar w:fldCharType="end"/>
          </w:r>
          <w:r>
            <w:rPr>
              <w:rFonts w:hint="eastAsia" w:asciiTheme="minorEastAsia" w:hAnsiTheme="minorEastAsia" w:cstheme="minorEastAsia"/>
              <w:szCs w:val="28"/>
            </w:rPr>
            <w:fldChar w:fldCharType="end"/>
          </w:r>
        </w:p>
        <w:p>
          <w:pPr>
            <w:pStyle w:val="17"/>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_Toc3728 </w:instrText>
          </w:r>
          <w:r>
            <w:rPr>
              <w:rFonts w:hint="eastAsia" w:asciiTheme="minorEastAsia" w:hAnsiTheme="minorEastAsia" w:cstheme="minorEastAsia"/>
              <w:szCs w:val="28"/>
            </w:rPr>
            <w:fldChar w:fldCharType="separate"/>
          </w:r>
          <w:r>
            <w:rPr>
              <w:rFonts w:hint="eastAsia" w:ascii="宋体" w:hAnsi="宋体" w:eastAsia="宋体" w:cs="宋体"/>
              <w:spacing w:val="17"/>
              <w:szCs w:val="28"/>
              <w:lang w:val="en-US" w:eastAsia="zh-CN"/>
            </w:rPr>
            <w:t>3、生成投标文件</w:t>
          </w:r>
          <w:r>
            <w:tab/>
          </w:r>
          <w:r>
            <w:fldChar w:fldCharType="begin"/>
          </w:r>
          <w:r>
            <w:instrText xml:space="preserve"> PAGEREF _Toc3728 \h </w:instrText>
          </w:r>
          <w:r>
            <w:fldChar w:fldCharType="separate"/>
          </w:r>
          <w:r>
            <w:t>13</w:t>
          </w:r>
          <w:r>
            <w:fldChar w:fldCharType="end"/>
          </w:r>
          <w:r>
            <w:rPr>
              <w:rFonts w:hint="eastAsia" w:asciiTheme="minorEastAsia" w:hAnsiTheme="minorEastAsia" w:cstheme="minorEastAsia"/>
              <w:szCs w:val="28"/>
            </w:rPr>
            <w:fldChar w:fldCharType="end"/>
          </w:r>
        </w:p>
        <w:p>
          <w:pPr>
            <w:pStyle w:val="12"/>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_Toc14326 </w:instrText>
          </w:r>
          <w:r>
            <w:rPr>
              <w:rFonts w:hint="eastAsia" w:asciiTheme="minorEastAsia" w:hAnsiTheme="minorEastAsia" w:cstheme="minorEastAsia"/>
              <w:szCs w:val="28"/>
            </w:rPr>
            <w:fldChar w:fldCharType="separate"/>
          </w:r>
          <w:r>
            <w:rPr>
              <w:rFonts w:hint="eastAsia" w:ascii="宋体" w:hAnsi="宋体" w:eastAsia="宋体" w:cs="宋体"/>
              <w:spacing w:val="17"/>
              <w:szCs w:val="28"/>
              <w:lang w:val="en-US" w:eastAsia="zh-CN"/>
            </w:rPr>
            <w:t>（1）批量转换</w:t>
          </w:r>
          <w:r>
            <w:tab/>
          </w:r>
          <w:r>
            <w:fldChar w:fldCharType="begin"/>
          </w:r>
          <w:r>
            <w:instrText xml:space="preserve"> PAGEREF _Toc14326 \h </w:instrText>
          </w:r>
          <w:r>
            <w:fldChar w:fldCharType="separate"/>
          </w:r>
          <w:r>
            <w:t>13</w:t>
          </w:r>
          <w:r>
            <w:fldChar w:fldCharType="end"/>
          </w:r>
          <w:r>
            <w:rPr>
              <w:rFonts w:hint="eastAsia" w:asciiTheme="minorEastAsia" w:hAnsiTheme="minorEastAsia" w:cstheme="minorEastAsia"/>
              <w:szCs w:val="28"/>
            </w:rPr>
            <w:fldChar w:fldCharType="end"/>
          </w:r>
        </w:p>
        <w:p>
          <w:pPr>
            <w:pStyle w:val="12"/>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_Toc4134 </w:instrText>
          </w:r>
          <w:r>
            <w:rPr>
              <w:rFonts w:hint="eastAsia" w:asciiTheme="minorEastAsia" w:hAnsiTheme="minorEastAsia" w:cstheme="minorEastAsia"/>
              <w:szCs w:val="28"/>
            </w:rPr>
            <w:fldChar w:fldCharType="separate"/>
          </w:r>
          <w:r>
            <w:rPr>
              <w:rFonts w:hint="eastAsia" w:ascii="宋体" w:hAnsi="宋体" w:eastAsia="宋体" w:cs="宋体"/>
              <w:spacing w:val="17"/>
              <w:szCs w:val="28"/>
              <w:lang w:val="en-US" w:eastAsia="zh-CN"/>
            </w:rPr>
            <w:t>（2）标书签章</w:t>
          </w:r>
          <w:r>
            <w:tab/>
          </w:r>
          <w:r>
            <w:fldChar w:fldCharType="begin"/>
          </w:r>
          <w:r>
            <w:instrText xml:space="preserve"> PAGEREF _Toc4134 \h </w:instrText>
          </w:r>
          <w:r>
            <w:fldChar w:fldCharType="separate"/>
          </w:r>
          <w:r>
            <w:t>14</w:t>
          </w:r>
          <w:r>
            <w:fldChar w:fldCharType="end"/>
          </w:r>
          <w:r>
            <w:rPr>
              <w:rFonts w:hint="eastAsia" w:asciiTheme="minorEastAsia" w:hAnsiTheme="minorEastAsia" w:cstheme="minorEastAsia"/>
              <w:szCs w:val="28"/>
            </w:rPr>
            <w:fldChar w:fldCharType="end"/>
          </w:r>
        </w:p>
        <w:p>
          <w:pPr>
            <w:pStyle w:val="12"/>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_Toc9435 </w:instrText>
          </w:r>
          <w:r>
            <w:rPr>
              <w:rFonts w:hint="eastAsia" w:asciiTheme="minorEastAsia" w:hAnsiTheme="minorEastAsia" w:cstheme="minorEastAsia"/>
              <w:szCs w:val="28"/>
            </w:rPr>
            <w:fldChar w:fldCharType="separate"/>
          </w:r>
          <w:r>
            <w:rPr>
              <w:rFonts w:hint="eastAsia" w:ascii="宋体" w:hAnsi="宋体" w:eastAsia="宋体" w:cs="宋体"/>
              <w:spacing w:val="17"/>
              <w:szCs w:val="28"/>
              <w:lang w:val="en-US" w:eastAsia="zh-CN"/>
            </w:rPr>
            <w:t>（3）预览标书</w:t>
          </w:r>
          <w:r>
            <w:tab/>
          </w:r>
          <w:r>
            <w:fldChar w:fldCharType="begin"/>
          </w:r>
          <w:r>
            <w:instrText xml:space="preserve"> PAGEREF _Toc9435 \h </w:instrText>
          </w:r>
          <w:r>
            <w:fldChar w:fldCharType="separate"/>
          </w:r>
          <w:r>
            <w:t>15</w:t>
          </w:r>
          <w:r>
            <w:fldChar w:fldCharType="end"/>
          </w:r>
          <w:r>
            <w:rPr>
              <w:rFonts w:hint="eastAsia" w:asciiTheme="minorEastAsia" w:hAnsiTheme="minorEastAsia" w:cstheme="minorEastAsia"/>
              <w:szCs w:val="28"/>
            </w:rPr>
            <w:fldChar w:fldCharType="end"/>
          </w:r>
        </w:p>
        <w:p>
          <w:pPr>
            <w:pStyle w:val="12"/>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_Toc32671 </w:instrText>
          </w:r>
          <w:r>
            <w:rPr>
              <w:rFonts w:hint="eastAsia" w:asciiTheme="minorEastAsia" w:hAnsiTheme="minorEastAsia" w:cstheme="minorEastAsia"/>
              <w:szCs w:val="28"/>
            </w:rPr>
            <w:fldChar w:fldCharType="separate"/>
          </w:r>
          <w:r>
            <w:rPr>
              <w:rFonts w:hint="eastAsia" w:ascii="宋体" w:hAnsi="宋体" w:eastAsia="宋体" w:cs="宋体"/>
              <w:spacing w:val="17"/>
              <w:szCs w:val="28"/>
              <w:lang w:val="en-US" w:eastAsia="zh-CN"/>
            </w:rPr>
            <w:t>（4）生成标书</w:t>
          </w:r>
          <w:r>
            <w:tab/>
          </w:r>
          <w:r>
            <w:fldChar w:fldCharType="begin"/>
          </w:r>
          <w:r>
            <w:instrText xml:space="preserve"> PAGEREF _Toc32671 \h </w:instrText>
          </w:r>
          <w:r>
            <w:fldChar w:fldCharType="separate"/>
          </w:r>
          <w:r>
            <w:t>16</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_Toc4763 </w:instrText>
          </w:r>
          <w:r>
            <w:rPr>
              <w:rFonts w:hint="eastAsia" w:asciiTheme="minorEastAsia" w:hAnsiTheme="minorEastAsia" w:cstheme="minorEastAsia"/>
              <w:szCs w:val="28"/>
            </w:rPr>
            <w:fldChar w:fldCharType="separate"/>
          </w:r>
          <w:r>
            <w:rPr>
              <w:rFonts w:hint="eastAsia" w:ascii="宋体" w:hAnsi="宋体" w:eastAsia="宋体" w:cs="宋体"/>
              <w:szCs w:val="24"/>
            </w:rPr>
            <w:t>七、 上传投标文件</w:t>
          </w:r>
          <w:r>
            <w:tab/>
          </w:r>
          <w:r>
            <w:fldChar w:fldCharType="begin"/>
          </w:r>
          <w:r>
            <w:instrText xml:space="preserve"> PAGEREF _Toc4763 \h </w:instrText>
          </w:r>
          <w:r>
            <w:fldChar w:fldCharType="separate"/>
          </w:r>
          <w:r>
            <w:t>17</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_Toc26110 </w:instrText>
          </w:r>
          <w:r>
            <w:rPr>
              <w:rFonts w:hint="eastAsia" w:asciiTheme="minorEastAsia" w:hAnsiTheme="minorEastAsia" w:cstheme="minorEastAsia"/>
              <w:szCs w:val="28"/>
            </w:rPr>
            <w:fldChar w:fldCharType="separate"/>
          </w:r>
          <w:r>
            <w:rPr>
              <w:rFonts w:hint="eastAsia" w:ascii="宋体" w:hAnsi="宋体" w:eastAsia="宋体" w:cs="宋体"/>
              <w:szCs w:val="24"/>
            </w:rPr>
            <w:t>八、 开标</w:t>
          </w:r>
          <w:r>
            <w:tab/>
          </w:r>
          <w:r>
            <w:fldChar w:fldCharType="begin"/>
          </w:r>
          <w:r>
            <w:instrText xml:space="preserve"> PAGEREF _Toc26110 \h </w:instrText>
          </w:r>
          <w:r>
            <w:fldChar w:fldCharType="separate"/>
          </w:r>
          <w:r>
            <w:t>18</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_Toc9276 </w:instrText>
          </w:r>
          <w:r>
            <w:rPr>
              <w:rFonts w:hint="eastAsia" w:asciiTheme="minorEastAsia" w:hAnsiTheme="minorEastAsia" w:cstheme="minorEastAsia"/>
              <w:szCs w:val="28"/>
            </w:rPr>
            <w:fldChar w:fldCharType="separate"/>
          </w:r>
          <w:r>
            <w:rPr>
              <w:rFonts w:hint="eastAsia" w:ascii="宋体" w:hAnsi="宋体" w:cs="宋体"/>
              <w:szCs w:val="24"/>
            </w:rPr>
            <w:t>九、 评标澄清</w:t>
          </w:r>
          <w:r>
            <w:tab/>
          </w:r>
          <w:r>
            <w:fldChar w:fldCharType="begin"/>
          </w:r>
          <w:r>
            <w:instrText xml:space="preserve"> PAGEREF _Toc9276 \h </w:instrText>
          </w:r>
          <w:r>
            <w:fldChar w:fldCharType="separate"/>
          </w:r>
          <w:r>
            <w:t>18</w:t>
          </w:r>
          <w:r>
            <w:fldChar w:fldCharType="end"/>
          </w:r>
          <w:r>
            <w:rPr>
              <w:rFonts w:hint="eastAsia" w:asciiTheme="minorEastAsia" w:hAnsiTheme="minorEastAsia" w:cstheme="minorEastAsia"/>
              <w:szCs w:val="28"/>
            </w:rPr>
            <w:fldChar w:fldCharType="end"/>
          </w:r>
        </w:p>
        <w:p>
          <w:pPr>
            <w:pStyle w:val="16"/>
            <w:tabs>
              <w:tab w:val="right" w:leader="dot" w:pos="8306"/>
            </w:tabs>
          </w:pPr>
          <w:r>
            <w:rPr>
              <w:rFonts w:hint="eastAsia" w:asciiTheme="minorEastAsia" w:hAnsiTheme="minorEastAsia" w:cstheme="minorEastAsia"/>
              <w:szCs w:val="28"/>
            </w:rPr>
            <w:fldChar w:fldCharType="begin"/>
          </w:r>
          <w:r>
            <w:rPr>
              <w:rFonts w:hint="eastAsia" w:asciiTheme="minorEastAsia" w:hAnsiTheme="minorEastAsia" w:cstheme="minorEastAsia"/>
              <w:szCs w:val="28"/>
            </w:rPr>
            <w:instrText xml:space="preserve"> HYPERLINK \l _Toc26623 </w:instrText>
          </w:r>
          <w:r>
            <w:rPr>
              <w:rFonts w:hint="eastAsia" w:asciiTheme="minorEastAsia" w:hAnsiTheme="minorEastAsia" w:cstheme="minorEastAsia"/>
              <w:szCs w:val="28"/>
            </w:rPr>
            <w:fldChar w:fldCharType="separate"/>
          </w:r>
          <w:r>
            <w:rPr>
              <w:rFonts w:hint="eastAsia" w:ascii="宋体" w:hAnsi="宋体" w:eastAsia="宋体" w:cs="宋体"/>
              <w:szCs w:val="24"/>
            </w:rPr>
            <w:t>十、 其他</w:t>
          </w:r>
          <w:r>
            <w:tab/>
          </w:r>
          <w:r>
            <w:fldChar w:fldCharType="begin"/>
          </w:r>
          <w:r>
            <w:instrText xml:space="preserve"> PAGEREF _Toc26623 \h </w:instrText>
          </w:r>
          <w:r>
            <w:fldChar w:fldCharType="separate"/>
          </w:r>
          <w:r>
            <w:t>20</w:t>
          </w:r>
          <w:r>
            <w:fldChar w:fldCharType="end"/>
          </w:r>
          <w:r>
            <w:rPr>
              <w:rFonts w:hint="eastAsia" w:asciiTheme="minorEastAsia" w:hAnsiTheme="minorEastAsia" w:cstheme="minorEastAsia"/>
              <w:szCs w:val="28"/>
            </w:rPr>
            <w:fldChar w:fldCharType="end"/>
          </w:r>
        </w:p>
        <w:p>
          <w:pPr>
            <w:rPr>
              <w:rFonts w:asciiTheme="minorEastAsia" w:hAnsiTheme="minorEastAsia" w:cstheme="minorEastAsia"/>
              <w:sz w:val="28"/>
              <w:szCs w:val="28"/>
            </w:rPr>
            <w:sectPr>
              <w:pgSz w:w="11906" w:h="16838"/>
              <w:pgMar w:top="1440" w:right="1800" w:bottom="1440" w:left="1800" w:header="851" w:footer="992" w:gutter="0"/>
              <w:cols w:space="425" w:num="1"/>
              <w:docGrid w:type="lines" w:linePitch="312" w:charSpace="0"/>
            </w:sectPr>
          </w:pPr>
          <w:r>
            <w:rPr>
              <w:rFonts w:hint="eastAsia" w:asciiTheme="minorEastAsia" w:hAnsiTheme="minorEastAsia" w:cstheme="minorEastAsia"/>
              <w:szCs w:val="28"/>
            </w:rPr>
            <w:fldChar w:fldCharType="end"/>
          </w:r>
        </w:p>
      </w:sdtContent>
    </w:sdt>
    <w:p>
      <w:pPr>
        <w:pStyle w:val="2"/>
        <w:numPr>
          <w:ilvl w:val="0"/>
          <w:numId w:val="2"/>
        </w:numPr>
        <w:jc w:val="left"/>
        <w:rPr>
          <w:rFonts w:hint="eastAsia" w:ascii="宋体" w:hAnsi="宋体" w:cs="宋体"/>
          <w:color w:val="000000" w:themeColor="text1"/>
          <w:sz w:val="24"/>
          <w:szCs w:val="24"/>
          <w14:textFill>
            <w14:solidFill>
              <w14:schemeClr w14:val="tx1"/>
            </w14:solidFill>
          </w14:textFill>
        </w:rPr>
      </w:pPr>
      <w:bookmarkStart w:id="5" w:name="_Toc23604"/>
      <w:bookmarkStart w:id="6" w:name="_Toc12062"/>
      <w:bookmarkStart w:id="7" w:name="_Toc28142"/>
      <w:bookmarkStart w:id="8" w:name="_Toc27973"/>
      <w:bookmarkStart w:id="9" w:name="_Toc97"/>
      <w:r>
        <w:rPr>
          <w:rFonts w:hint="eastAsia" w:ascii="宋体" w:hAnsi="宋体" w:cs="宋体"/>
          <w:color w:val="000000" w:themeColor="text1"/>
          <w:sz w:val="24"/>
          <w:szCs w:val="24"/>
          <w14:textFill>
            <w14:solidFill>
              <w14:schemeClr w14:val="tx1"/>
            </w14:solidFill>
          </w14:textFill>
        </w:rPr>
        <w:t>使用准备</w:t>
      </w:r>
      <w:bookmarkEnd w:id="5"/>
      <w:bookmarkEnd w:id="6"/>
      <w:bookmarkEnd w:id="7"/>
      <w:bookmarkEnd w:id="8"/>
    </w:p>
    <w:p>
      <w:pPr>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    详见《湖南省公共资源交易中心-电子交易系统使用准备操作指南》，登录“湖南省公共资源交易中心网站（https://ggzy.hunan.gov.cn/）-下载中心”</w:t>
      </w:r>
      <w:bookmarkEnd w:id="9"/>
      <w:r>
        <w:rPr>
          <w:rStyle w:val="28"/>
          <w:rFonts w:hint="eastAsia" w:ascii="宋体" w:hAnsi="宋体" w:eastAsia="宋体" w:cs="宋体"/>
          <w:color w:val="000000" w:themeColor="text1"/>
          <w:kern w:val="0"/>
          <w:sz w:val="24"/>
          <w:szCs w:val="24"/>
          <w:u w:val="none"/>
          <w14:textFill>
            <w14:solidFill>
              <w14:schemeClr w14:val="tx1"/>
            </w14:solidFill>
          </w14:textFill>
        </w:rPr>
        <w:t>获取。</w:t>
      </w:r>
    </w:p>
    <w:p>
      <w:pPr>
        <w:pStyle w:val="2"/>
        <w:numPr>
          <w:ilvl w:val="0"/>
          <w:numId w:val="2"/>
        </w:numPr>
        <w:jc w:val="left"/>
        <w:rPr>
          <w:rFonts w:hint="eastAsia" w:ascii="宋体" w:hAnsi="宋体" w:eastAsia="宋体" w:cs="宋体"/>
          <w:sz w:val="24"/>
          <w:szCs w:val="24"/>
        </w:rPr>
      </w:pPr>
      <w:bookmarkStart w:id="10" w:name="_Toc25282"/>
      <w:bookmarkStart w:id="11" w:name="_Toc6725"/>
      <w:bookmarkStart w:id="12" w:name="_Toc27093"/>
      <w:bookmarkStart w:id="13" w:name="_Toc15134"/>
      <w:bookmarkStart w:id="14" w:name="_Toc8733"/>
      <w:r>
        <w:rPr>
          <w:rFonts w:hint="eastAsia" w:ascii="宋体" w:hAnsi="宋体" w:eastAsia="宋体" w:cs="宋体"/>
          <w:sz w:val="24"/>
          <w:szCs w:val="24"/>
        </w:rPr>
        <w:t>系统登录</w:t>
      </w:r>
      <w:bookmarkEnd w:id="10"/>
      <w:bookmarkEnd w:id="11"/>
      <w:bookmarkEnd w:id="12"/>
      <w:bookmarkEnd w:id="13"/>
      <w:bookmarkEnd w:id="14"/>
    </w:p>
    <w:p>
      <w:pPr>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登录湖南省公共资源交易服务平台（http://www.hnsggzy.com/），点击“登录交易平台”。</w:t>
      </w:r>
    </w:p>
    <w:p>
      <w:pPr>
        <w:spacing w:line="360" w:lineRule="auto"/>
        <w:ind w:firstLine="420" w:firstLineChars="200"/>
        <w:jc w:val="left"/>
        <w:rPr>
          <w:rFonts w:hint="eastAsia" w:ascii="宋体" w:hAnsi="宋体" w:eastAsia="宋体" w:cs="宋体"/>
          <w:sz w:val="24"/>
          <w:szCs w:val="24"/>
        </w:rPr>
      </w:pPr>
      <w:r>
        <w:drawing>
          <wp:inline distT="0" distB="0" distL="114300" distR="114300">
            <wp:extent cx="4790440" cy="4030980"/>
            <wp:effectExtent l="0" t="0" r="10160" b="7620"/>
            <wp:docPr id="1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
                    <pic:cNvPicPr>
                      <a:picLocks noChangeAspect="1"/>
                    </pic:cNvPicPr>
                  </pic:nvPicPr>
                  <pic:blipFill>
                    <a:blip r:embed="rId6"/>
                    <a:stretch>
                      <a:fillRect/>
                    </a:stretch>
                  </pic:blipFill>
                  <pic:spPr>
                    <a:xfrm>
                      <a:off x="0" y="0"/>
                      <a:ext cx="4790440" cy="4030980"/>
                    </a:xfrm>
                    <a:prstGeom prst="rect">
                      <a:avLst/>
                    </a:prstGeom>
                    <a:noFill/>
                    <a:ln>
                      <a:noFill/>
                    </a:ln>
                  </pic:spPr>
                </pic:pic>
              </a:graphicData>
            </a:graphic>
          </wp:inline>
        </w:drawing>
      </w:r>
      <w:bookmarkStart w:id="77" w:name="_GoBack"/>
      <w:bookmarkEnd w:id="77"/>
      <w:r>
        <w:rPr>
          <w:rFonts w:hint="eastAsia" w:ascii="宋体" w:hAnsi="宋体" w:eastAsia="宋体" w:cs="宋体"/>
          <w:sz w:val="24"/>
          <w:szCs w:val="24"/>
        </w:rPr>
        <w:t>可使用用户名密码或者证书登录</w:t>
      </w:r>
    </w:p>
    <w:p>
      <w:pPr>
        <w:rPr>
          <w:rFonts w:hint="eastAsia" w:ascii="宋体" w:hAnsi="宋体" w:eastAsia="宋体" w:cs="宋体"/>
          <w:color w:val="000000" w:themeColor="text1"/>
          <w:sz w:val="24"/>
          <w:szCs w:val="24"/>
          <w14:textFill>
            <w14:solidFill>
              <w14:schemeClr w14:val="tx1"/>
            </w14:solidFill>
          </w14:textFill>
        </w:rPr>
      </w:pPr>
    </w:p>
    <w:p>
      <w:pPr>
        <w:jc w:val="center"/>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drawing>
          <wp:inline distT="0" distB="0" distL="114300" distR="114300">
            <wp:extent cx="2493645" cy="2586355"/>
            <wp:effectExtent l="0" t="0" r="1905" b="4445"/>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7"/>
                    <a:stretch>
                      <a:fillRect/>
                    </a:stretch>
                  </pic:blipFill>
                  <pic:spPr>
                    <a:xfrm>
                      <a:off x="0" y="0"/>
                      <a:ext cx="2493645" cy="2586355"/>
                    </a:xfrm>
                    <a:prstGeom prst="rect">
                      <a:avLst/>
                    </a:prstGeom>
                    <a:noFill/>
                    <a:ln>
                      <a:noFill/>
                    </a:ln>
                  </pic:spPr>
                </pic:pic>
              </a:graphicData>
            </a:graphic>
          </wp:inline>
        </w:drawing>
      </w:r>
    </w:p>
    <w:p>
      <w:pPr>
        <w:pStyle w:val="34"/>
        <w:ind w:firstLine="480" w:firstLineChars="200"/>
        <w:rPr>
          <w:rFonts w:hint="eastAsia" w:ascii="宋体" w:hAnsi="宋体" w:eastAsia="宋体" w:cs="宋体"/>
          <w:sz w:val="24"/>
          <w:szCs w:val="24"/>
        </w:rPr>
      </w:pPr>
    </w:p>
    <w:p>
      <w:pPr>
        <w:rPr>
          <w:rFonts w:hint="eastAsia"/>
        </w:rPr>
      </w:pPr>
      <w:bookmarkStart w:id="15" w:name="_Toc3218"/>
      <w:r>
        <w:rPr>
          <w:rFonts w:hint="eastAsia"/>
        </w:rPr>
        <w:t>选择对应身份（投标人）</w:t>
      </w:r>
      <w:bookmarkEnd w:id="15"/>
    </w:p>
    <w:p>
      <w:pPr>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916555"/>
            <wp:effectExtent l="0" t="0" r="2540" b="171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8"/>
                    <a:stretch>
                      <a:fillRect/>
                    </a:stretch>
                  </pic:blipFill>
                  <pic:spPr>
                    <a:xfrm>
                      <a:off x="0" y="0"/>
                      <a:ext cx="5274310" cy="2916555"/>
                    </a:xfrm>
                    <a:prstGeom prst="rect">
                      <a:avLst/>
                    </a:prstGeom>
                  </pic:spPr>
                </pic:pic>
              </a:graphicData>
            </a:graphic>
          </wp:inline>
        </w:drawing>
      </w:r>
    </w:p>
    <w:p>
      <w:pPr>
        <w:pStyle w:val="34"/>
        <w:ind w:firstLine="480" w:firstLineChars="200"/>
        <w:rPr>
          <w:rFonts w:hint="eastAsia" w:ascii="宋体" w:hAnsi="宋体" w:eastAsia="宋体" w:cs="宋体"/>
          <w:sz w:val="24"/>
          <w:szCs w:val="24"/>
        </w:rPr>
      </w:pPr>
      <w:r>
        <w:rPr>
          <w:rFonts w:hint="eastAsia" w:ascii="宋体" w:hAnsi="宋体" w:eastAsia="宋体" w:cs="宋体"/>
          <w:sz w:val="24"/>
          <w:szCs w:val="24"/>
          <w:shd w:val="clear" w:color="auto" w:fill="FFC000"/>
        </w:rPr>
        <w:t>温馨提示</w:t>
      </w:r>
      <w:r>
        <w:rPr>
          <w:rFonts w:hint="eastAsia" w:ascii="宋体" w:hAnsi="宋体" w:eastAsia="宋体" w:cs="宋体"/>
          <w:sz w:val="24"/>
          <w:szCs w:val="24"/>
        </w:rPr>
        <w:t>：1、如果有存在多种类型身份需要选择，否则无需选择；</w:t>
      </w:r>
    </w:p>
    <w:p>
      <w:pPr>
        <w:ind w:firstLine="480" w:firstLineChars="200"/>
        <w:jc w:val="left"/>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2、未注册账号的用户，请查看“使用准备”章节。已注册账号的用户直接登录交易系统，无需重复注册。</w:t>
      </w:r>
    </w:p>
    <w:p>
      <w:pPr>
        <w:spacing w:line="360" w:lineRule="auto"/>
        <w:ind w:firstLine="480" w:firstLineChars="200"/>
        <w:jc w:val="left"/>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3、若登录注册平台提示已注册，交易系统又提示 “未匹配到****单位主体信息”，请先到注册平台找回账号密码后，登录注册平台完善信息提交之后再去登录交易系统。</w:t>
      </w:r>
    </w:p>
    <w:p>
      <w:pPr>
        <w:rPr>
          <w:rFonts w:hint="eastAsia" w:ascii="宋体" w:hAnsi="宋体" w:eastAsia="宋体" w:cs="宋体"/>
          <w:sz w:val="24"/>
          <w:szCs w:val="24"/>
        </w:rPr>
      </w:pPr>
    </w:p>
    <w:p>
      <w:pPr>
        <w:pStyle w:val="2"/>
        <w:numPr>
          <w:ilvl w:val="0"/>
          <w:numId w:val="2"/>
        </w:numPr>
        <w:rPr>
          <w:rFonts w:hint="eastAsia" w:ascii="宋体" w:hAnsi="宋体" w:eastAsia="宋体" w:cs="宋体"/>
          <w:sz w:val="24"/>
          <w:szCs w:val="24"/>
        </w:rPr>
      </w:pPr>
      <w:bookmarkStart w:id="16" w:name="_Toc125985184"/>
      <w:bookmarkStart w:id="17" w:name="_Toc32355"/>
      <w:bookmarkStart w:id="18" w:name="_Toc1051"/>
      <w:bookmarkStart w:id="19" w:name="_Toc19063"/>
      <w:bookmarkStart w:id="20" w:name="_Toc27404"/>
      <w:bookmarkStart w:id="21" w:name="_Toc493610177"/>
      <w:bookmarkStart w:id="22" w:name="_Toc405561964"/>
      <w:r>
        <w:rPr>
          <w:rFonts w:hint="eastAsia" w:ascii="宋体" w:hAnsi="宋体" w:eastAsia="宋体" w:cs="宋体"/>
          <w:sz w:val="24"/>
          <w:szCs w:val="24"/>
        </w:rPr>
        <w:t>填写投标信息</w:t>
      </w:r>
      <w:bookmarkEnd w:id="16"/>
      <w:bookmarkEnd w:id="17"/>
      <w:bookmarkEnd w:id="18"/>
      <w:bookmarkEnd w:id="19"/>
      <w:bookmarkEnd w:id="20"/>
    </w:p>
    <w:p>
      <w:pPr>
        <w:pStyle w:val="34"/>
        <w:ind w:firstLine="480" w:firstLineChars="200"/>
        <w:rPr>
          <w:rFonts w:hint="eastAsia" w:ascii="宋体" w:hAnsi="宋体" w:eastAsia="宋体" w:cs="宋体"/>
          <w:sz w:val="24"/>
          <w:szCs w:val="24"/>
        </w:rPr>
      </w:pPr>
      <w:r>
        <w:rPr>
          <w:rFonts w:hint="eastAsia" w:ascii="宋体" w:hAnsi="宋体" w:eastAsia="宋体" w:cs="宋体"/>
          <w:sz w:val="24"/>
          <w:szCs w:val="24"/>
        </w:rPr>
        <w:t>在“填写投标信息”菜单找到对应项目点击操作，把信息完善之后点我要投标，退出页面即可看到项目显示已投标，即完成投标报名</w:t>
      </w:r>
    </w:p>
    <w:p>
      <w:pPr>
        <w:pStyle w:val="34"/>
        <w:ind w:firstLine="0" w:firstLineChars="0"/>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36664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9"/>
                    <a:stretch>
                      <a:fillRect/>
                    </a:stretch>
                  </pic:blipFill>
                  <pic:spPr>
                    <a:xfrm>
                      <a:off x="0" y="0"/>
                      <a:ext cx="5274310" cy="2366645"/>
                    </a:xfrm>
                    <a:prstGeom prst="rect">
                      <a:avLst/>
                    </a:prstGeom>
                  </pic:spPr>
                </pic:pic>
              </a:graphicData>
            </a:graphic>
          </wp:inline>
        </w:drawing>
      </w:r>
    </w:p>
    <w:p>
      <w:pPr>
        <w:pStyle w:val="34"/>
        <w:ind w:firstLine="0" w:firstLineChars="0"/>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35712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0"/>
                    <a:stretch>
                      <a:fillRect/>
                    </a:stretch>
                  </pic:blipFill>
                  <pic:spPr>
                    <a:xfrm>
                      <a:off x="0" y="0"/>
                      <a:ext cx="5274310" cy="2357120"/>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11899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1"/>
                    <a:stretch>
                      <a:fillRect/>
                    </a:stretch>
                  </pic:blipFill>
                  <pic:spPr>
                    <a:xfrm>
                      <a:off x="0" y="0"/>
                      <a:ext cx="5274310" cy="2118995"/>
                    </a:xfrm>
                    <a:prstGeom prst="rect">
                      <a:avLst/>
                    </a:prstGeom>
                  </pic:spPr>
                </pic:pic>
              </a:graphicData>
            </a:graphic>
          </wp:inline>
        </w:drawing>
      </w:r>
    </w:p>
    <w:p>
      <w:pPr>
        <w:pStyle w:val="2"/>
        <w:numPr>
          <w:ilvl w:val="0"/>
          <w:numId w:val="2"/>
        </w:numPr>
        <w:jc w:val="left"/>
        <w:rPr>
          <w:rFonts w:hint="eastAsia" w:ascii="宋体" w:hAnsi="宋体" w:eastAsia="宋体" w:cs="宋体"/>
          <w:sz w:val="24"/>
          <w:szCs w:val="24"/>
        </w:rPr>
      </w:pPr>
      <w:bookmarkStart w:id="23" w:name="_Toc21746"/>
      <w:bookmarkStart w:id="24" w:name="_Toc25906"/>
      <w:bookmarkStart w:id="25" w:name="_Toc12827"/>
      <w:bookmarkStart w:id="26" w:name="_Toc125985185"/>
      <w:bookmarkStart w:id="27" w:name="_Toc16502"/>
      <w:r>
        <w:rPr>
          <w:rFonts w:hint="eastAsia" w:ascii="宋体" w:hAnsi="宋体" w:eastAsia="宋体" w:cs="宋体"/>
          <w:sz w:val="24"/>
          <w:szCs w:val="24"/>
        </w:rPr>
        <w:t>领取招标文件/答疑澄清文件</w:t>
      </w:r>
      <w:bookmarkEnd w:id="23"/>
      <w:bookmarkEnd w:id="24"/>
      <w:bookmarkEnd w:id="25"/>
      <w:bookmarkEnd w:id="26"/>
      <w:bookmarkEnd w:id="27"/>
    </w:p>
    <w:p>
      <w:pPr>
        <w:spacing w:line="360" w:lineRule="auto"/>
        <w:ind w:firstLine="480" w:firstLineChars="200"/>
        <w:jc w:val="left"/>
        <w:rPr>
          <w:rFonts w:hint="eastAsia" w:ascii="宋体" w:hAnsi="宋体" w:eastAsia="宋体" w:cs="宋体"/>
          <w:b/>
          <w:sz w:val="24"/>
          <w:szCs w:val="24"/>
        </w:rPr>
      </w:pPr>
      <w:r>
        <w:rPr>
          <w:rFonts w:hint="eastAsia" w:ascii="宋体" w:hAnsi="宋体" w:eastAsia="宋体" w:cs="宋体"/>
          <w:sz w:val="24"/>
          <w:szCs w:val="24"/>
        </w:rPr>
        <w:t>在 ”招标文件领取“ 菜单进行标书领取，可自行在系统下载“投标文件制作软件”进行标书制作，如需办理电子保函也可以点击“保证金创新服务支撑管理系统”进行电子保函办理</w:t>
      </w:r>
      <w:r>
        <w:rPr>
          <w:rFonts w:hint="eastAsia" w:ascii="宋体" w:hAnsi="宋体" w:eastAsia="宋体" w:cs="宋体"/>
          <w:sz w:val="24"/>
          <w:szCs w:val="24"/>
        </w:rPr>
        <w:drawing>
          <wp:inline distT="0" distB="0" distL="0" distR="0">
            <wp:extent cx="5274310" cy="238315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a:stretch>
                      <a:fillRect/>
                    </a:stretch>
                  </pic:blipFill>
                  <pic:spPr>
                    <a:xfrm>
                      <a:off x="0" y="0"/>
                      <a:ext cx="5274310" cy="2383155"/>
                    </a:xfrm>
                    <a:prstGeom prst="rect">
                      <a:avLst/>
                    </a:prstGeom>
                  </pic:spPr>
                </pic:pic>
              </a:graphicData>
            </a:graphic>
          </wp:inline>
        </w:drawing>
      </w:r>
    </w:p>
    <w:p>
      <w:pPr>
        <w:spacing w:line="360" w:lineRule="auto"/>
        <w:jc w:val="left"/>
        <w:rPr>
          <w:rFonts w:hint="eastAsia" w:ascii="宋体" w:hAnsi="宋体" w:eastAsia="宋体" w:cs="宋体"/>
          <w:b/>
          <w:sz w:val="24"/>
          <w:szCs w:val="24"/>
        </w:rPr>
      </w:pPr>
      <w:r>
        <w:rPr>
          <w:rFonts w:hint="eastAsia" w:ascii="宋体" w:hAnsi="宋体" w:eastAsia="宋体" w:cs="宋体"/>
          <w:sz w:val="24"/>
          <w:szCs w:val="24"/>
        </w:rPr>
        <w:drawing>
          <wp:inline distT="0" distB="0" distL="0" distR="0">
            <wp:extent cx="5274310" cy="235521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3"/>
                    <a:stretch>
                      <a:fillRect/>
                    </a:stretch>
                  </pic:blipFill>
                  <pic:spPr>
                    <a:xfrm>
                      <a:off x="0" y="0"/>
                      <a:ext cx="5274310" cy="2355215"/>
                    </a:xfrm>
                    <a:prstGeom prst="rect">
                      <a:avLst/>
                    </a:prstGeom>
                  </pic:spPr>
                </pic:pic>
              </a:graphicData>
            </a:graphic>
          </wp:inline>
        </w:drawing>
      </w:r>
    </w:p>
    <w:p>
      <w:pPr>
        <w:pStyle w:val="47"/>
        <w:ind w:firstLine="480" w:firstLineChars="200"/>
        <w:rPr>
          <w:rFonts w:hint="eastAsia" w:ascii="宋体" w:hAnsi="宋体" w:eastAsia="宋体" w:cs="宋体"/>
          <w:sz w:val="24"/>
          <w:szCs w:val="24"/>
        </w:rPr>
      </w:pPr>
      <w:r>
        <w:rPr>
          <w:rFonts w:hint="eastAsia" w:ascii="宋体" w:hAnsi="宋体" w:eastAsia="宋体" w:cs="宋体"/>
          <w:sz w:val="24"/>
          <w:szCs w:val="24"/>
        </w:rPr>
        <w:t>如代理发布了答疑澄清文件，投标单位需要在”答疑澄清文件领取“菜单进行领取，导入投标文件制作软件进行制作，制作完成后上传到交易系统”上传投标文件“菜单（</w:t>
      </w:r>
      <w:r>
        <w:rPr>
          <w:rFonts w:hint="eastAsia" w:ascii="宋体" w:hAnsi="宋体" w:eastAsia="宋体" w:cs="宋体"/>
          <w:color w:val="FF0000"/>
          <w:sz w:val="24"/>
          <w:szCs w:val="24"/>
        </w:rPr>
        <w:t>若未发布，无需操作这一步骤</w:t>
      </w:r>
      <w:r>
        <w:rPr>
          <w:rFonts w:hint="eastAsia" w:ascii="宋体" w:hAnsi="宋体" w:eastAsia="宋体" w:cs="宋体"/>
          <w:sz w:val="24"/>
          <w:szCs w:val="24"/>
        </w:rPr>
        <w:t>）</w:t>
      </w:r>
    </w:p>
    <w:p>
      <w:pPr>
        <w:pStyle w:val="47"/>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761355" cy="2606040"/>
            <wp:effectExtent l="0" t="0" r="0" b="381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4"/>
                    <a:stretch>
                      <a:fillRect/>
                    </a:stretch>
                  </pic:blipFill>
                  <pic:spPr>
                    <a:xfrm>
                      <a:off x="0" y="0"/>
                      <a:ext cx="5767240" cy="2608659"/>
                    </a:xfrm>
                    <a:prstGeom prst="rect">
                      <a:avLst/>
                    </a:prstGeom>
                  </pic:spPr>
                </pic:pic>
              </a:graphicData>
            </a:graphic>
          </wp:inline>
        </w:drawing>
      </w:r>
    </w:p>
    <w:p>
      <w:pPr>
        <w:pStyle w:val="2"/>
        <w:numPr>
          <w:ilvl w:val="0"/>
          <w:numId w:val="2"/>
        </w:numPr>
        <w:jc w:val="left"/>
        <w:rPr>
          <w:rFonts w:hint="eastAsia" w:ascii="宋体" w:hAnsi="宋体" w:eastAsia="宋体" w:cs="宋体"/>
          <w:sz w:val="24"/>
          <w:szCs w:val="24"/>
        </w:rPr>
      </w:pPr>
      <w:bookmarkStart w:id="28" w:name="_Toc26497"/>
      <w:bookmarkStart w:id="29" w:name="_Toc20873"/>
      <w:bookmarkStart w:id="30" w:name="_Toc5004"/>
      <w:bookmarkStart w:id="31" w:name="_Toc11928"/>
      <w:bookmarkStart w:id="32" w:name="_Toc125985186"/>
      <w:r>
        <w:rPr>
          <w:rFonts w:hint="eastAsia" w:ascii="宋体" w:hAnsi="宋体" w:eastAsia="宋体" w:cs="宋体"/>
          <w:sz w:val="24"/>
          <w:szCs w:val="24"/>
          <w:lang w:val="en-US" w:eastAsia="zh-CN"/>
        </w:rPr>
        <w:t>缴纳投标保证</w:t>
      </w:r>
      <w:bookmarkEnd w:id="28"/>
      <w:bookmarkEnd w:id="29"/>
      <w:bookmarkEnd w:id="30"/>
      <w:bookmarkEnd w:id="31"/>
    </w:p>
    <w:p>
      <w:pPr>
        <w:numPr>
          <w:ilvl w:val="-1"/>
          <w:numId w:val="0"/>
        </w:numPr>
        <w:outlineLvl w:val="1"/>
        <w:rPr>
          <w:rFonts w:hint="eastAsia" w:ascii="宋体" w:hAnsi="宋体" w:eastAsia="宋体" w:cs="宋体"/>
          <w:b/>
          <w:bCs/>
          <w:kern w:val="44"/>
          <w:sz w:val="24"/>
          <w:szCs w:val="24"/>
        </w:rPr>
      </w:pPr>
      <w:bookmarkStart w:id="33" w:name="_Toc12251"/>
      <w:bookmarkStart w:id="34" w:name="_Toc26529"/>
      <w:bookmarkStart w:id="35" w:name="_Toc24138"/>
      <w:r>
        <w:rPr>
          <w:rFonts w:hint="eastAsia" w:ascii="宋体" w:hAnsi="宋体" w:eastAsia="宋体" w:cs="宋体"/>
          <w:b/>
          <w:bCs/>
          <w:kern w:val="44"/>
          <w:sz w:val="24"/>
          <w:szCs w:val="24"/>
          <w:lang w:val="en-US" w:eastAsia="zh-CN"/>
        </w:rPr>
        <w:t>1、</w:t>
      </w:r>
      <w:r>
        <w:rPr>
          <w:rFonts w:hint="eastAsia" w:ascii="宋体" w:hAnsi="宋体" w:eastAsia="宋体" w:cs="宋体"/>
          <w:b/>
          <w:bCs/>
          <w:kern w:val="44"/>
          <w:sz w:val="24"/>
          <w:szCs w:val="24"/>
        </w:rPr>
        <w:t>缴纳投标保证金</w:t>
      </w:r>
      <w:bookmarkEnd w:id="33"/>
      <w:bookmarkEnd w:id="34"/>
      <w:bookmarkEnd w:id="35"/>
    </w:p>
    <w:p>
      <w:pPr>
        <w:numPr>
          <w:ilvl w:val="-1"/>
          <w:numId w:val="0"/>
        </w:num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投标人通过基本账户转账到招标文件要求的投标保证金收款账户，并将转账回执上传只投标文件文件中。</w:t>
      </w:r>
    </w:p>
    <w:p>
      <w:pPr>
        <w:numPr>
          <w:ilvl w:val="-1"/>
          <w:numId w:val="0"/>
        </w:numPr>
        <w:outlineLvl w:val="1"/>
        <w:rPr>
          <w:rFonts w:hint="eastAsia" w:ascii="宋体" w:hAnsi="宋体" w:eastAsia="宋体" w:cs="宋体"/>
          <w:b/>
          <w:bCs/>
          <w:kern w:val="44"/>
          <w:sz w:val="24"/>
          <w:szCs w:val="24"/>
        </w:rPr>
      </w:pPr>
      <w:bookmarkStart w:id="36" w:name="_Toc30081"/>
      <w:bookmarkStart w:id="37" w:name="_Toc17618"/>
      <w:bookmarkStart w:id="38" w:name="_Toc7122"/>
      <w:r>
        <w:rPr>
          <w:rFonts w:hint="eastAsia" w:ascii="宋体" w:hAnsi="宋体" w:eastAsia="宋体" w:cs="宋体"/>
          <w:b/>
          <w:bCs/>
          <w:kern w:val="44"/>
          <w:sz w:val="24"/>
          <w:szCs w:val="24"/>
          <w:lang w:val="en-US" w:eastAsia="zh-CN"/>
        </w:rPr>
        <w:t>2、</w:t>
      </w:r>
      <w:r>
        <w:rPr>
          <w:rFonts w:hint="eastAsia" w:ascii="宋体" w:hAnsi="宋体" w:eastAsia="宋体" w:cs="宋体"/>
          <w:b/>
          <w:bCs/>
          <w:kern w:val="44"/>
          <w:sz w:val="24"/>
          <w:szCs w:val="24"/>
        </w:rPr>
        <w:t>申请电子保函</w:t>
      </w:r>
      <w:bookmarkEnd w:id="36"/>
      <w:bookmarkEnd w:id="37"/>
      <w:bookmarkEnd w:id="38"/>
    </w:p>
    <w:p>
      <w:pPr>
        <w:numPr>
          <w:ilvl w:val="0"/>
          <w:numId w:val="3"/>
        </w:numPr>
        <w:outlineLvl w:val="2"/>
        <w:rPr>
          <w:rFonts w:hint="eastAsia" w:ascii="宋体" w:hAnsi="宋体" w:eastAsia="宋体" w:cs="宋体"/>
          <w:sz w:val="24"/>
          <w:szCs w:val="24"/>
          <w:lang w:val="en-US" w:eastAsia="zh-CN"/>
        </w:rPr>
      </w:pPr>
      <w:bookmarkStart w:id="39" w:name="_Toc1244"/>
      <w:r>
        <w:rPr>
          <w:rFonts w:hint="eastAsia" w:ascii="宋体" w:hAnsi="宋体" w:eastAsia="宋体" w:cs="宋体"/>
          <w:sz w:val="24"/>
          <w:szCs w:val="24"/>
          <w:lang w:val="en-US" w:eastAsia="zh-CN"/>
        </w:rPr>
        <w:t>电子保函平台登录入口</w:t>
      </w:r>
      <w:bookmarkEnd w:id="39"/>
    </w:p>
    <w:p>
      <w:pPr>
        <w:numPr>
          <w:ilvl w:val="-1"/>
          <w:numId w:val="0"/>
        </w:num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方式</w:t>
      </w:r>
      <w:r>
        <w:rPr>
          <w:rFonts w:hint="eastAsia" w:ascii="宋体" w:hAnsi="宋体" w:eastAsia="宋体" w:cs="宋体"/>
          <w:sz w:val="24"/>
          <w:szCs w:val="24"/>
        </w:rPr>
        <w:t>一：</w:t>
      </w:r>
      <w:r>
        <w:rPr>
          <w:rFonts w:hint="eastAsia" w:ascii="宋体" w:hAnsi="宋体" w:eastAsia="宋体" w:cs="宋体"/>
          <w:sz w:val="24"/>
          <w:szCs w:val="24"/>
          <w:lang w:val="en-US" w:eastAsia="zh-CN"/>
        </w:rPr>
        <w:t>打开进场交易信息网</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"http://www.hnsdzjy.com/" </w:instrText>
      </w:r>
      <w:r>
        <w:rPr>
          <w:rFonts w:hint="eastAsia" w:ascii="宋体" w:hAnsi="宋体" w:eastAsia="宋体" w:cs="宋体"/>
          <w:sz w:val="24"/>
          <w:szCs w:val="24"/>
        </w:rPr>
        <w:fldChar w:fldCharType="separate"/>
      </w:r>
      <w:r>
        <w:rPr>
          <w:rStyle w:val="28"/>
          <w:rFonts w:hint="eastAsia" w:ascii="宋体" w:hAnsi="宋体" w:eastAsia="宋体" w:cs="宋体"/>
          <w:sz w:val="24"/>
          <w:szCs w:val="24"/>
        </w:rPr>
        <w:t>http://www.hnsdzjy.com/</w:t>
      </w:r>
      <w:r>
        <w:rPr>
          <w:rFonts w:hint="eastAsia" w:ascii="宋体" w:hAnsi="宋体" w:eastAsia="宋体" w:cs="宋体"/>
          <w:sz w:val="24"/>
          <w:szCs w:val="24"/>
        </w:rPr>
        <w:fldChar w:fldCharType="end"/>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通过保证金创新服务支撑管理系统入口进入。</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00650" cy="2501900"/>
            <wp:effectExtent l="0" t="0" r="0" b="1270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5"/>
                    <a:stretch>
                      <a:fillRect/>
                    </a:stretch>
                  </pic:blipFill>
                  <pic:spPr>
                    <a:xfrm>
                      <a:off x="0" y="0"/>
                      <a:ext cx="5200650" cy="2501900"/>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0500" cy="2356485"/>
            <wp:effectExtent l="0" t="0" r="635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5270500" cy="2356485"/>
                    </a:xfrm>
                    <a:prstGeom prst="rect">
                      <a:avLst/>
                    </a:prstGeom>
                  </pic:spPr>
                </pic:pic>
              </a:graphicData>
            </a:graphic>
          </wp:inline>
        </w:drawing>
      </w:r>
    </w:p>
    <w:p>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方式</w:t>
      </w:r>
      <w:r>
        <w:rPr>
          <w:rFonts w:hint="eastAsia" w:ascii="宋体" w:hAnsi="宋体" w:eastAsia="宋体" w:cs="宋体"/>
          <w:sz w:val="24"/>
          <w:szCs w:val="24"/>
        </w:rPr>
        <w:t>二：</w:t>
      </w:r>
      <w:r>
        <w:rPr>
          <w:rFonts w:hint="eastAsia" w:ascii="宋体" w:hAnsi="宋体" w:eastAsia="宋体" w:cs="宋体"/>
          <w:sz w:val="24"/>
          <w:szCs w:val="24"/>
          <w:lang w:val="en-US" w:eastAsia="zh-CN"/>
        </w:rPr>
        <w:t>登录交易系统</w:t>
      </w:r>
      <w:r>
        <w:rPr>
          <w:rFonts w:hint="eastAsia" w:ascii="宋体" w:hAnsi="宋体" w:eastAsia="宋体" w:cs="宋体"/>
          <w:sz w:val="24"/>
          <w:szCs w:val="24"/>
        </w:rPr>
        <w:t>http://www.hnsdzjy.com/tpbidder/memberframe/FrameAll</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在招标文件领取菜单中选中对应项目后进入。</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3675" cy="153098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
                    <a:stretch>
                      <a:fillRect/>
                    </a:stretch>
                  </pic:blipFill>
                  <pic:spPr>
                    <a:xfrm>
                      <a:off x="0" y="0"/>
                      <a:ext cx="5273675" cy="1530985"/>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170170" cy="2411730"/>
            <wp:effectExtent l="0" t="0" r="1143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8"/>
                    <a:stretch>
                      <a:fillRect/>
                    </a:stretch>
                  </pic:blipFill>
                  <pic:spPr>
                    <a:xfrm>
                      <a:off x="0" y="0"/>
                      <a:ext cx="5170170" cy="2411730"/>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071110" cy="2032000"/>
            <wp:effectExtent l="0" t="0" r="1524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9"/>
                    <a:stretch>
                      <a:fillRect/>
                    </a:stretch>
                  </pic:blipFill>
                  <pic:spPr>
                    <a:xfrm>
                      <a:off x="0" y="0"/>
                      <a:ext cx="5071110" cy="2032000"/>
                    </a:xfrm>
                    <a:prstGeom prst="rect">
                      <a:avLst/>
                    </a:prstGeom>
                  </pic:spPr>
                </pic:pic>
              </a:graphicData>
            </a:graphic>
          </wp:inline>
        </w:drawing>
      </w: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outlineLvl w:val="2"/>
        <w:rPr>
          <w:rFonts w:hint="eastAsia" w:ascii="宋体" w:hAnsi="宋体" w:eastAsia="宋体" w:cs="宋体"/>
          <w:b/>
          <w:sz w:val="24"/>
          <w:szCs w:val="24"/>
        </w:rPr>
      </w:pPr>
      <w:bookmarkStart w:id="40" w:name="_Toc11363"/>
      <w:r>
        <w:rPr>
          <w:rFonts w:hint="eastAsia" w:ascii="宋体" w:hAnsi="宋体" w:eastAsia="宋体" w:cs="宋体"/>
          <w:b/>
          <w:sz w:val="24"/>
          <w:szCs w:val="24"/>
          <w:lang w:eastAsia="zh-CN"/>
        </w:rPr>
        <w:t>（</w:t>
      </w:r>
      <w:r>
        <w:rPr>
          <w:rFonts w:hint="eastAsia" w:ascii="宋体" w:hAnsi="宋体" w:eastAsia="宋体" w:cs="宋体"/>
          <w:b/>
          <w:sz w:val="24"/>
          <w:szCs w:val="24"/>
          <w:lang w:val="en-US" w:eastAsia="zh-CN"/>
        </w:rPr>
        <w:t>2</w:t>
      </w:r>
      <w:r>
        <w:rPr>
          <w:rFonts w:hint="eastAsia" w:ascii="宋体" w:hAnsi="宋体" w:eastAsia="宋体" w:cs="宋体"/>
          <w:b/>
          <w:sz w:val="24"/>
          <w:szCs w:val="24"/>
          <w:lang w:eastAsia="zh-CN"/>
        </w:rPr>
        <w:t>）</w:t>
      </w:r>
      <w:r>
        <w:rPr>
          <w:rFonts w:hint="eastAsia" w:ascii="宋体" w:hAnsi="宋体" w:eastAsia="宋体" w:cs="宋体"/>
          <w:b/>
          <w:sz w:val="24"/>
          <w:szCs w:val="24"/>
        </w:rPr>
        <w:t>办理流程</w:t>
      </w:r>
      <w:bookmarkEnd w:id="40"/>
    </w:p>
    <w:p>
      <w:pPr>
        <w:rPr>
          <w:rFonts w:hint="eastAsia" w:ascii="宋体" w:hAnsi="宋体" w:eastAsia="宋体" w:cs="宋体"/>
          <w:sz w:val="24"/>
          <w:szCs w:val="24"/>
        </w:rPr>
      </w:pPr>
      <w:r>
        <w:rPr>
          <w:rFonts w:hint="eastAsia" w:ascii="宋体" w:hAnsi="宋体" w:eastAsia="宋体" w:cs="宋体"/>
          <w:b/>
          <w:bCs/>
          <w:kern w:val="44"/>
          <w:sz w:val="24"/>
          <w:szCs w:val="24"/>
        </w:rPr>
        <w:t>第一步：</w:t>
      </w:r>
      <w:r>
        <w:rPr>
          <w:rFonts w:hint="eastAsia" w:ascii="宋体" w:hAnsi="宋体" w:eastAsia="宋体" w:cs="宋体"/>
          <w:sz w:val="24"/>
          <w:szCs w:val="24"/>
        </w:rPr>
        <w:t>完善企业信息</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991100" cy="2834640"/>
            <wp:effectExtent l="0" t="0" r="0" b="381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20"/>
                    <a:stretch>
                      <a:fillRect/>
                    </a:stretch>
                  </pic:blipFill>
                  <pic:spPr>
                    <a:xfrm>
                      <a:off x="0" y="0"/>
                      <a:ext cx="4994488" cy="2836384"/>
                    </a:xfrm>
                    <a:prstGeom prst="rect">
                      <a:avLst/>
                    </a:prstGeom>
                  </pic:spPr>
                </pic:pic>
              </a:graphicData>
            </a:graphic>
          </wp:inline>
        </w:drawing>
      </w:r>
    </w:p>
    <w:p>
      <w:pPr>
        <w:outlineLvl w:val="0"/>
        <w:rPr>
          <w:rFonts w:hint="eastAsia" w:ascii="宋体" w:hAnsi="宋体" w:eastAsia="宋体" w:cs="宋体"/>
          <w:sz w:val="24"/>
          <w:szCs w:val="24"/>
        </w:rPr>
      </w:pPr>
      <w:bookmarkStart w:id="41" w:name="_Toc10996"/>
      <w:bookmarkStart w:id="42" w:name="_Toc4495"/>
      <w:r>
        <w:rPr>
          <w:rFonts w:hint="eastAsia" w:ascii="宋体" w:hAnsi="宋体" w:eastAsia="宋体" w:cs="宋体"/>
          <w:sz w:val="24"/>
          <w:szCs w:val="24"/>
        </w:rPr>
        <w:t>第二步：发起买保申请（选择所需的保函类型）</w:t>
      </w:r>
      <w:bookmarkEnd w:id="41"/>
      <w:bookmarkEnd w:id="42"/>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038090" cy="2552700"/>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1"/>
                    <a:stretch>
                      <a:fillRect/>
                    </a:stretch>
                  </pic:blipFill>
                  <pic:spPr>
                    <a:xfrm>
                      <a:off x="0" y="0"/>
                      <a:ext cx="5039813" cy="2553885"/>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083810" cy="2208530"/>
            <wp:effectExtent l="0" t="0" r="2540" b="127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2"/>
                    <a:stretch>
                      <a:fillRect/>
                    </a:stretch>
                  </pic:blipFill>
                  <pic:spPr>
                    <a:xfrm>
                      <a:off x="0" y="0"/>
                      <a:ext cx="5092108" cy="2212548"/>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保函平台展示当前时间所有未开标的标段，投标人选择相应的标段申请，系统自动检测投标人是否已报名该标段，如果未报名，则标段显示为“立即申请”。</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924175"/>
            <wp:effectExtent l="0" t="0" r="2540" b="952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3"/>
                    <a:stretch>
                      <a:fillRect/>
                    </a:stretch>
                  </pic:blipFill>
                  <pic:spPr>
                    <a:xfrm>
                      <a:off x="0" y="0"/>
                      <a:ext cx="5274310" cy="2924175"/>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b/>
          <w:bCs/>
          <w:kern w:val="44"/>
          <w:sz w:val="24"/>
          <w:szCs w:val="24"/>
        </w:rPr>
        <w:t>第三步</w:t>
      </w:r>
      <w:r>
        <w:rPr>
          <w:rFonts w:hint="eastAsia" w:ascii="宋体" w:hAnsi="宋体" w:eastAsia="宋体" w:cs="宋体"/>
          <w:b w:val="0"/>
          <w:bCs w:val="0"/>
          <w:sz w:val="24"/>
          <w:szCs w:val="24"/>
        </w:rPr>
        <w:t>：添加经办人信息</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填写经办人信息，获取验证码。（对于经办人信息有记忆功能，下次填写时会记录本次的所填信息，点击选择即可。）</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573020"/>
            <wp:effectExtent l="0" t="0" r="254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24"/>
                    <a:stretch>
                      <a:fillRect/>
                    </a:stretch>
                  </pic:blipFill>
                  <pic:spPr>
                    <a:xfrm>
                      <a:off x="0" y="0"/>
                      <a:ext cx="5274310" cy="2573020"/>
                    </a:xfrm>
                    <a:prstGeom prst="rect">
                      <a:avLst/>
                    </a:prstGeom>
                  </pic:spPr>
                </pic:pic>
              </a:graphicData>
            </a:graphic>
          </wp:inline>
        </w:drawing>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后续流程跳转到之前选择的金融机构系统中，考虑到各家金融机构的业务流程都不一样，具体请参考每家金融机构的申请流程进行申请操作</w:t>
      </w:r>
    </w:p>
    <w:p>
      <w:pPr>
        <w:rPr>
          <w:rFonts w:hint="eastAsia" w:ascii="宋体" w:hAnsi="宋体" w:eastAsia="宋体" w:cs="宋体"/>
          <w:b w:val="0"/>
          <w:bCs w:val="0"/>
          <w:sz w:val="24"/>
          <w:szCs w:val="24"/>
        </w:rPr>
      </w:pPr>
      <w:r>
        <w:rPr>
          <w:rFonts w:hint="eastAsia" w:ascii="宋体" w:hAnsi="宋体" w:eastAsia="宋体" w:cs="宋体"/>
          <w:b/>
          <w:bCs/>
          <w:kern w:val="44"/>
          <w:sz w:val="24"/>
          <w:szCs w:val="24"/>
        </w:rPr>
        <w:t>第四步</w:t>
      </w:r>
      <w:r>
        <w:rPr>
          <w:rFonts w:hint="eastAsia" w:ascii="宋体" w:hAnsi="宋体" w:eastAsia="宋体" w:cs="宋体"/>
          <w:b w:val="0"/>
          <w:bCs w:val="0"/>
          <w:sz w:val="24"/>
          <w:szCs w:val="24"/>
        </w:rPr>
        <w:t>：保函文件预览下载</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支付完成后，电子保函自动生成并推送置交易平台，投标人也可以下载保函。</w:t>
      </w: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959735"/>
            <wp:effectExtent l="0" t="0" r="254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5"/>
                    <a:stretch>
                      <a:fillRect/>
                    </a:stretch>
                  </pic:blipFill>
                  <pic:spPr>
                    <a:xfrm>
                      <a:off x="0" y="0"/>
                      <a:ext cx="5274310" cy="2959735"/>
                    </a:xfrm>
                    <a:prstGeom prst="rect">
                      <a:avLst/>
                    </a:prstGeom>
                  </pic:spPr>
                </pic:pic>
              </a:graphicData>
            </a:graphic>
          </wp:inline>
        </w:drawing>
      </w:r>
    </w:p>
    <w:p>
      <w:pPr>
        <w:ind w:firstLine="482" w:firstLineChars="200"/>
        <w:rPr>
          <w:rFonts w:hint="eastAsia" w:ascii="宋体" w:hAnsi="宋体" w:eastAsia="宋体" w:cs="宋体"/>
          <w:b/>
          <w:bCs/>
          <w:sz w:val="24"/>
          <w:szCs w:val="24"/>
        </w:rPr>
      </w:pPr>
      <w:r>
        <w:rPr>
          <w:rFonts w:hint="eastAsia" w:ascii="宋体" w:hAnsi="宋体" w:eastAsia="宋体" w:cs="宋体"/>
          <w:b/>
          <w:bCs/>
          <w:kern w:val="44"/>
          <w:sz w:val="24"/>
          <w:szCs w:val="24"/>
        </w:rPr>
        <w:t>放弃申请</w:t>
      </w:r>
      <w:r>
        <w:rPr>
          <w:rFonts w:hint="eastAsia" w:ascii="宋体" w:hAnsi="宋体" w:eastAsia="宋体" w:cs="宋体"/>
          <w:b w:val="0"/>
          <w:bCs w:val="0"/>
          <w:sz w:val="24"/>
          <w:szCs w:val="24"/>
        </w:rPr>
        <w:t>：如果需要放弃此次保函申请，则需选择所需放弃标段，点击申请中，进入此次申请流程点击右上方的放弃申请即可（如下所示）。（注意：付款成功后不可放弃申请）</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921000"/>
            <wp:effectExtent l="0" t="0" r="2540" b="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26"/>
                    <a:stretch>
                      <a:fillRect/>
                    </a:stretch>
                  </pic:blipFill>
                  <pic:spPr>
                    <a:xfrm>
                      <a:off x="0" y="0"/>
                      <a:ext cx="5274310" cy="2921000"/>
                    </a:xfrm>
                    <a:prstGeom prst="rect">
                      <a:avLst/>
                    </a:prstGeom>
                  </pic:spPr>
                </pic:pic>
              </a:graphicData>
            </a:graphic>
          </wp:inline>
        </w:drawing>
      </w:r>
    </w:p>
    <w:p>
      <w:pPr>
        <w:ind w:firstLine="482" w:firstLineChars="200"/>
        <w:rPr>
          <w:rFonts w:hint="eastAsia" w:ascii="宋体" w:hAnsi="宋体" w:eastAsia="宋体" w:cs="宋体"/>
          <w:b/>
          <w:bCs/>
          <w:sz w:val="24"/>
          <w:szCs w:val="24"/>
        </w:rPr>
      </w:pPr>
      <w:r>
        <w:rPr>
          <w:rFonts w:hint="eastAsia" w:ascii="宋体" w:hAnsi="宋体" w:eastAsia="宋体" w:cs="宋体"/>
          <w:b/>
          <w:bCs/>
          <w:kern w:val="44"/>
          <w:sz w:val="24"/>
          <w:szCs w:val="24"/>
        </w:rPr>
        <w:t>保函状态查询</w:t>
      </w:r>
      <w:r>
        <w:rPr>
          <w:rFonts w:hint="eastAsia" w:ascii="宋体" w:hAnsi="宋体" w:eastAsia="宋体" w:cs="宋体"/>
          <w:b w:val="0"/>
          <w:bCs w:val="0"/>
          <w:sz w:val="24"/>
          <w:szCs w:val="24"/>
        </w:rPr>
        <w:t>：如果需要查看电子保函的状态，可以在用户中心-我的订单-我的投标保函里查看相关订单的状态。</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90470"/>
            <wp:effectExtent l="0" t="0" r="2540" b="508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27"/>
                    <a:stretch>
                      <a:fillRect/>
                    </a:stretch>
                  </pic:blipFill>
                  <pic:spPr>
                    <a:xfrm>
                      <a:off x="0" y="0"/>
                      <a:ext cx="5274310" cy="2490470"/>
                    </a:xfrm>
                    <a:prstGeom prst="rect">
                      <a:avLst/>
                    </a:prstGeom>
                  </pic:spPr>
                </pic:pic>
              </a:graphicData>
            </a:graphic>
          </wp:inline>
        </w:drawing>
      </w:r>
    </w:p>
    <w:p>
      <w:pPr>
        <w:pStyle w:val="2"/>
        <w:numPr>
          <w:ilvl w:val="0"/>
          <w:numId w:val="2"/>
        </w:numPr>
        <w:jc w:val="left"/>
        <w:rPr>
          <w:rFonts w:hint="eastAsia" w:ascii="宋体" w:hAnsi="宋体" w:eastAsia="宋体" w:cs="宋体"/>
          <w:sz w:val="24"/>
          <w:szCs w:val="24"/>
          <w:lang w:val="en-US" w:eastAsia="zh-CN"/>
        </w:rPr>
      </w:pPr>
      <w:bookmarkStart w:id="43" w:name="_Toc22199"/>
      <w:bookmarkStart w:id="44" w:name="_Toc472"/>
      <w:bookmarkStart w:id="45" w:name="_Toc26713"/>
      <w:bookmarkStart w:id="46" w:name="_Toc12179"/>
      <w:bookmarkStart w:id="47" w:name="_Toc25729"/>
      <w:r>
        <w:rPr>
          <w:rFonts w:hint="eastAsia" w:ascii="宋体" w:hAnsi="宋体" w:eastAsia="宋体" w:cs="宋体"/>
          <w:sz w:val="24"/>
          <w:szCs w:val="24"/>
          <w:lang w:val="en-US" w:eastAsia="zh-CN"/>
        </w:rPr>
        <w:t>投标文件制作</w:t>
      </w:r>
      <w:bookmarkEnd w:id="43"/>
      <w:bookmarkEnd w:id="44"/>
    </w:p>
    <w:p>
      <w:pPr>
        <w:spacing w:line="360" w:lineRule="auto"/>
        <w:outlineLvl w:val="1"/>
        <w:rPr>
          <w:rFonts w:hint="eastAsia" w:ascii="宋体" w:hAnsi="宋体" w:eastAsia="宋体" w:cs="宋体"/>
          <w:spacing w:val="17"/>
          <w:sz w:val="28"/>
          <w:szCs w:val="28"/>
          <w:lang w:val="en-US" w:eastAsia="zh-CN"/>
        </w:rPr>
      </w:pPr>
      <w:bookmarkStart w:id="48" w:name="_Toc20840"/>
      <w:bookmarkStart w:id="49" w:name="_Toc17041"/>
      <w:r>
        <w:rPr>
          <w:rFonts w:hint="eastAsia" w:ascii="宋体" w:hAnsi="宋体" w:eastAsia="宋体" w:cs="宋体"/>
          <w:spacing w:val="17"/>
          <w:sz w:val="28"/>
          <w:szCs w:val="28"/>
          <w:lang w:val="en-US" w:eastAsia="zh-CN"/>
        </w:rPr>
        <w:t>1、下载安装投标文件制作软件</w:t>
      </w:r>
      <w:bookmarkEnd w:id="48"/>
      <w:bookmarkEnd w:id="49"/>
    </w:p>
    <w:p>
      <w:pPr>
        <w:spacing w:line="360" w:lineRule="auto"/>
        <w:rPr>
          <w:rFonts w:hint="eastAsia" w:ascii="宋体" w:hAnsi="宋体" w:eastAsia="宋体" w:cs="宋体"/>
          <w:spacing w:val="17"/>
          <w:sz w:val="28"/>
          <w:szCs w:val="28"/>
          <w:lang w:val="en-US" w:eastAsia="zh-CN"/>
        </w:rPr>
      </w:pPr>
      <w:r>
        <w:rPr>
          <w:rFonts w:hint="eastAsia" w:ascii="宋体" w:hAnsi="宋体" w:eastAsia="宋体" w:cs="宋体"/>
          <w:spacing w:val="17"/>
          <w:sz w:val="28"/>
          <w:szCs w:val="28"/>
          <w:lang w:val="en-US" w:eastAsia="zh-CN"/>
        </w:rPr>
        <w:t>登录湖南省公共资源交易中心网址，从下载中心栏下载投标文件制作工具制作投标文件</w:t>
      </w:r>
    </w:p>
    <w:p>
      <w:pPr>
        <w:spacing w:line="360" w:lineRule="auto"/>
        <w:rPr>
          <w:sz w:val="28"/>
          <w:szCs w:val="28"/>
        </w:rPr>
      </w:pPr>
      <w:r>
        <w:drawing>
          <wp:inline distT="0" distB="0" distL="114300" distR="114300">
            <wp:extent cx="5504815" cy="2878455"/>
            <wp:effectExtent l="0" t="0" r="635" b="1714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8"/>
                    <a:stretch>
                      <a:fillRect/>
                    </a:stretch>
                  </pic:blipFill>
                  <pic:spPr>
                    <a:xfrm>
                      <a:off x="0" y="0"/>
                      <a:ext cx="5504815" cy="2878455"/>
                    </a:xfrm>
                    <a:prstGeom prst="rect">
                      <a:avLst/>
                    </a:prstGeom>
                    <a:noFill/>
                    <a:ln>
                      <a:noFill/>
                    </a:ln>
                  </pic:spPr>
                </pic:pic>
              </a:graphicData>
            </a:graphic>
          </wp:inline>
        </w:drawing>
      </w:r>
    </w:p>
    <w:p>
      <w:pPr>
        <w:spacing w:line="360" w:lineRule="auto"/>
        <w:rPr>
          <w:sz w:val="28"/>
          <w:szCs w:val="28"/>
        </w:rPr>
      </w:pPr>
      <w:r>
        <w:rPr>
          <w:sz w:val="28"/>
          <w:szCs w:val="28"/>
        </w:rPr>
        <w:drawing>
          <wp:inline distT="0" distB="0" distL="0" distR="0">
            <wp:extent cx="808990" cy="1046480"/>
            <wp:effectExtent l="0" t="0" r="10160" b="1270"/>
            <wp:docPr id="33" name="IM 33"/>
            <wp:cNvGraphicFramePr/>
            <a:graphic xmlns:a="http://schemas.openxmlformats.org/drawingml/2006/main">
              <a:graphicData uri="http://schemas.openxmlformats.org/drawingml/2006/picture">
                <pic:pic xmlns:pic="http://schemas.openxmlformats.org/drawingml/2006/picture">
                  <pic:nvPicPr>
                    <pic:cNvPr id="33" name="IM 33"/>
                    <pic:cNvPicPr/>
                  </pic:nvPicPr>
                  <pic:blipFill>
                    <a:blip r:embed="rId29"/>
                    <a:stretch>
                      <a:fillRect/>
                    </a:stretch>
                  </pic:blipFill>
                  <pic:spPr>
                    <a:xfrm>
                      <a:off x="0" y="0"/>
                      <a:ext cx="809244" cy="1046988"/>
                    </a:xfrm>
                    <a:prstGeom prst="rect">
                      <a:avLst/>
                    </a:prstGeom>
                  </pic:spPr>
                </pic:pic>
              </a:graphicData>
            </a:graphic>
          </wp:inline>
        </w:drawing>
      </w:r>
    </w:p>
    <w:p>
      <w:pPr>
        <w:spacing w:before="165" w:line="360" w:lineRule="auto"/>
        <w:ind w:left="22"/>
        <w:rPr>
          <w:rFonts w:ascii="宋体" w:hAnsi="宋体" w:eastAsia="宋体" w:cs="宋体"/>
          <w:sz w:val="28"/>
          <w:szCs w:val="28"/>
        </w:rPr>
      </w:pPr>
      <w:r>
        <w:rPr>
          <w:rFonts w:ascii="宋体" w:hAnsi="宋体" w:eastAsia="宋体" w:cs="宋体"/>
          <w:spacing w:val="17"/>
          <w:sz w:val="28"/>
          <w:szCs w:val="28"/>
        </w:rPr>
        <w:t>运</w:t>
      </w:r>
      <w:r>
        <w:rPr>
          <w:rFonts w:ascii="宋体" w:hAnsi="宋体" w:eastAsia="宋体" w:cs="宋体"/>
          <w:spacing w:val="9"/>
          <w:sz w:val="28"/>
          <w:szCs w:val="28"/>
        </w:rPr>
        <w:t>行软件，点击新建工程，点击浏览按钮，选择相应的招标文件。</w:t>
      </w:r>
    </w:p>
    <w:p>
      <w:pPr>
        <w:spacing w:before="76" w:line="3307" w:lineRule="exact"/>
        <w:ind w:firstLine="14"/>
        <w:textAlignment w:val="center"/>
        <w:rPr>
          <w:sz w:val="28"/>
          <w:szCs w:val="28"/>
        </w:rPr>
      </w:pPr>
      <w:r>
        <w:rPr>
          <w:sz w:val="28"/>
          <w:szCs w:val="28"/>
        </w:rPr>
        <w:drawing>
          <wp:inline distT="0" distB="0" distL="0" distR="0">
            <wp:extent cx="5274310" cy="2099945"/>
            <wp:effectExtent l="0" t="0" r="2540" b="14605"/>
            <wp:docPr id="4" name="IM 34"/>
            <wp:cNvGraphicFramePr/>
            <a:graphic xmlns:a="http://schemas.openxmlformats.org/drawingml/2006/main">
              <a:graphicData uri="http://schemas.openxmlformats.org/drawingml/2006/picture">
                <pic:pic xmlns:pic="http://schemas.openxmlformats.org/drawingml/2006/picture">
                  <pic:nvPicPr>
                    <pic:cNvPr id="4" name="IM 34"/>
                    <pic:cNvPicPr/>
                  </pic:nvPicPr>
                  <pic:blipFill>
                    <a:blip r:embed="rId30"/>
                    <a:stretch>
                      <a:fillRect/>
                    </a:stretch>
                  </pic:blipFill>
                  <pic:spPr>
                    <a:xfrm>
                      <a:off x="0" y="0"/>
                      <a:ext cx="5274563" cy="2100071"/>
                    </a:xfrm>
                    <a:prstGeom prst="rect">
                      <a:avLst/>
                    </a:prstGeom>
                  </pic:spPr>
                </pic:pic>
              </a:graphicData>
            </a:graphic>
          </wp:inline>
        </w:drawing>
      </w:r>
    </w:p>
    <w:p>
      <w:pPr>
        <w:spacing w:line="360" w:lineRule="auto"/>
        <w:outlineLvl w:val="1"/>
        <w:rPr>
          <w:rFonts w:hint="eastAsia" w:ascii="宋体" w:hAnsi="宋体" w:eastAsia="宋体" w:cs="宋体"/>
          <w:spacing w:val="17"/>
          <w:sz w:val="28"/>
          <w:szCs w:val="28"/>
          <w:lang w:val="en-US" w:eastAsia="zh-CN"/>
        </w:rPr>
      </w:pPr>
      <w:bookmarkStart w:id="50" w:name="_Toc28251"/>
      <w:bookmarkStart w:id="51" w:name="_Toc19014"/>
      <w:r>
        <w:rPr>
          <w:rFonts w:hint="eastAsia" w:ascii="宋体" w:hAnsi="宋体" w:eastAsia="宋体" w:cs="宋体"/>
          <w:spacing w:val="17"/>
          <w:sz w:val="28"/>
          <w:szCs w:val="28"/>
          <w:lang w:val="en-US" w:eastAsia="zh-CN"/>
        </w:rPr>
        <w:t>2、完善投标文件相关信息内容。</w:t>
      </w:r>
      <w:bookmarkEnd w:id="50"/>
      <w:bookmarkEnd w:id="51"/>
    </w:p>
    <w:p>
      <w:pPr>
        <w:spacing w:before="277" w:line="228" w:lineRule="auto"/>
        <w:ind w:left="32"/>
        <w:rPr>
          <w:rFonts w:hint="default" w:ascii="宋体" w:hAnsi="宋体" w:eastAsia="宋体" w:cs="宋体"/>
          <w:sz w:val="28"/>
          <w:szCs w:val="28"/>
          <w:lang w:val="en-US" w:eastAsia="zh-CN"/>
        </w:rPr>
      </w:pPr>
      <w:r>
        <w:rPr>
          <w:rFonts w:ascii="宋体" w:hAnsi="宋体" w:eastAsia="宋体" w:cs="宋体"/>
          <w:spacing w:val="9"/>
          <w:sz w:val="28"/>
          <w:szCs w:val="28"/>
        </w:rPr>
        <w:t>点击左侧菜单栏，完善投标文件的相关信</w:t>
      </w:r>
      <w:r>
        <w:rPr>
          <w:rFonts w:ascii="宋体" w:hAnsi="宋体" w:eastAsia="宋体" w:cs="宋体"/>
          <w:spacing w:val="8"/>
          <w:sz w:val="28"/>
          <w:szCs w:val="28"/>
        </w:rPr>
        <w:t>息</w:t>
      </w:r>
      <w:r>
        <w:rPr>
          <w:rFonts w:hint="eastAsia" w:ascii="宋体" w:hAnsi="宋体" w:eastAsia="宋体" w:cs="宋体"/>
          <w:spacing w:val="8"/>
          <w:sz w:val="28"/>
          <w:szCs w:val="28"/>
          <w:lang w:eastAsia="zh-CN"/>
        </w:rPr>
        <w:t>，</w:t>
      </w:r>
      <w:r>
        <w:rPr>
          <w:rFonts w:hint="eastAsia" w:ascii="宋体" w:hAnsi="宋体" w:eastAsia="宋体" w:cs="宋体"/>
          <w:spacing w:val="8"/>
          <w:sz w:val="28"/>
          <w:szCs w:val="28"/>
          <w:lang w:val="en-US" w:eastAsia="zh-CN"/>
        </w:rPr>
        <w:t>按章节根据招标文件要求上传投标资料。</w:t>
      </w:r>
    </w:p>
    <w:p>
      <w:pPr>
        <w:spacing w:before="51" w:line="4904" w:lineRule="exact"/>
        <w:ind w:firstLine="14"/>
        <w:textAlignment w:val="center"/>
        <w:rPr>
          <w:sz w:val="28"/>
          <w:szCs w:val="28"/>
        </w:rPr>
      </w:pPr>
      <w:r>
        <w:rPr>
          <w:sz w:val="28"/>
          <w:szCs w:val="28"/>
        </w:rPr>
        <w:drawing>
          <wp:inline distT="0" distB="0" distL="0" distR="0">
            <wp:extent cx="5274310" cy="3113405"/>
            <wp:effectExtent l="0" t="0" r="2540" b="10795"/>
            <wp:docPr id="35" name="IM 35"/>
            <wp:cNvGraphicFramePr/>
            <a:graphic xmlns:a="http://schemas.openxmlformats.org/drawingml/2006/main">
              <a:graphicData uri="http://schemas.openxmlformats.org/drawingml/2006/picture">
                <pic:pic xmlns:pic="http://schemas.openxmlformats.org/drawingml/2006/picture">
                  <pic:nvPicPr>
                    <pic:cNvPr id="35" name="IM 35"/>
                    <pic:cNvPicPr/>
                  </pic:nvPicPr>
                  <pic:blipFill>
                    <a:blip r:embed="rId31"/>
                    <a:stretch>
                      <a:fillRect/>
                    </a:stretch>
                  </pic:blipFill>
                  <pic:spPr>
                    <a:xfrm>
                      <a:off x="0" y="0"/>
                      <a:ext cx="5274563" cy="3113532"/>
                    </a:xfrm>
                    <a:prstGeom prst="rect">
                      <a:avLst/>
                    </a:prstGeom>
                  </pic:spPr>
                </pic:pic>
              </a:graphicData>
            </a:graphic>
          </wp:inline>
        </w:drawing>
      </w:r>
    </w:p>
    <w:p>
      <w:pPr>
        <w:spacing w:line="360" w:lineRule="auto"/>
        <w:outlineLvl w:val="1"/>
        <w:rPr>
          <w:rFonts w:hint="eastAsia" w:ascii="宋体" w:hAnsi="宋体" w:eastAsia="宋体" w:cs="宋体"/>
          <w:spacing w:val="17"/>
          <w:sz w:val="28"/>
          <w:szCs w:val="28"/>
          <w:lang w:val="en-US" w:eastAsia="zh-CN"/>
        </w:rPr>
      </w:pPr>
      <w:bookmarkStart w:id="52" w:name="_Toc3595"/>
      <w:bookmarkStart w:id="53" w:name="_Toc3728"/>
      <w:r>
        <w:rPr>
          <w:rFonts w:hint="eastAsia" w:ascii="宋体" w:hAnsi="宋体" w:eastAsia="宋体" w:cs="宋体"/>
          <w:spacing w:val="17"/>
          <w:sz w:val="28"/>
          <w:szCs w:val="28"/>
          <w:lang w:val="en-US" w:eastAsia="zh-CN"/>
        </w:rPr>
        <w:t>3、生成投标文件</w:t>
      </w:r>
      <w:bookmarkEnd w:id="52"/>
      <w:bookmarkEnd w:id="53"/>
    </w:p>
    <w:p>
      <w:pPr>
        <w:spacing w:line="360" w:lineRule="auto"/>
        <w:outlineLvl w:val="2"/>
        <w:rPr>
          <w:rFonts w:hint="eastAsia" w:ascii="宋体" w:hAnsi="宋体" w:eastAsia="宋体" w:cs="宋体"/>
          <w:spacing w:val="17"/>
          <w:sz w:val="28"/>
          <w:szCs w:val="28"/>
          <w:lang w:val="en-US" w:eastAsia="zh-CN"/>
        </w:rPr>
      </w:pPr>
      <w:bookmarkStart w:id="54" w:name="_Toc14326"/>
      <w:bookmarkStart w:id="55" w:name="_Toc16132"/>
      <w:r>
        <w:rPr>
          <w:rFonts w:hint="eastAsia" w:ascii="宋体" w:hAnsi="宋体" w:eastAsia="宋体" w:cs="宋体"/>
          <w:spacing w:val="17"/>
          <w:sz w:val="28"/>
          <w:szCs w:val="28"/>
          <w:lang w:val="en-US" w:eastAsia="zh-CN"/>
        </w:rPr>
        <w:t>（1）批量转换</w:t>
      </w:r>
      <w:bookmarkEnd w:id="54"/>
      <w:bookmarkEnd w:id="55"/>
    </w:p>
    <w:p>
      <w:pPr>
        <w:spacing w:before="289" w:line="228" w:lineRule="auto"/>
        <w:ind w:left="32"/>
        <w:rPr>
          <w:rFonts w:ascii="宋体" w:hAnsi="宋体" w:eastAsia="宋体" w:cs="宋体"/>
          <w:sz w:val="28"/>
          <w:szCs w:val="28"/>
        </w:rPr>
      </w:pPr>
      <w:r>
        <w:rPr>
          <w:rFonts w:ascii="宋体" w:hAnsi="宋体" w:eastAsia="宋体" w:cs="宋体"/>
          <w:spacing w:val="8"/>
          <w:sz w:val="28"/>
          <w:szCs w:val="28"/>
        </w:rPr>
        <w:t>点击</w:t>
      </w:r>
      <w:r>
        <w:rPr>
          <w:rFonts w:ascii="Calibri" w:hAnsi="Calibri" w:eastAsia="Calibri" w:cs="Calibri"/>
          <w:spacing w:val="4"/>
          <w:sz w:val="28"/>
          <w:szCs w:val="28"/>
        </w:rPr>
        <w:t>1</w:t>
      </w:r>
      <w:r>
        <w:rPr>
          <w:rFonts w:ascii="宋体" w:hAnsi="宋体" w:eastAsia="宋体" w:cs="宋体"/>
          <w:spacing w:val="4"/>
          <w:sz w:val="28"/>
          <w:szCs w:val="28"/>
        </w:rPr>
        <w:t>批量转换，转换所有文件</w:t>
      </w:r>
    </w:p>
    <w:p>
      <w:pPr>
        <w:spacing w:before="111" w:line="4164" w:lineRule="exact"/>
        <w:ind w:firstLine="14"/>
        <w:textAlignment w:val="center"/>
        <w:rPr>
          <w:sz w:val="28"/>
          <w:szCs w:val="28"/>
        </w:rPr>
      </w:pPr>
      <w:r>
        <w:rPr>
          <w:sz w:val="28"/>
          <w:szCs w:val="28"/>
        </w:rPr>
        <w:drawing>
          <wp:inline distT="0" distB="0" distL="0" distR="0">
            <wp:extent cx="5274310" cy="2644140"/>
            <wp:effectExtent l="0" t="0" r="2540" b="381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32"/>
                    <a:stretch>
                      <a:fillRect/>
                    </a:stretch>
                  </pic:blipFill>
                  <pic:spPr>
                    <a:xfrm>
                      <a:off x="0" y="0"/>
                      <a:ext cx="5274563" cy="2644140"/>
                    </a:xfrm>
                    <a:prstGeom prst="rect">
                      <a:avLst/>
                    </a:prstGeom>
                  </pic:spPr>
                </pic:pic>
              </a:graphicData>
            </a:graphic>
          </wp:inline>
        </w:drawing>
      </w:r>
    </w:p>
    <w:p>
      <w:pPr>
        <w:spacing w:before="157" w:line="228" w:lineRule="auto"/>
        <w:ind w:left="23"/>
        <w:rPr>
          <w:rFonts w:ascii="宋体" w:hAnsi="宋体" w:eastAsia="宋体" w:cs="宋体"/>
          <w:sz w:val="28"/>
          <w:szCs w:val="28"/>
        </w:rPr>
      </w:pPr>
      <w:r>
        <w:rPr>
          <w:rFonts w:ascii="宋体" w:hAnsi="宋体" w:eastAsia="宋体" w:cs="宋体"/>
          <w:spacing w:val="14"/>
          <w:sz w:val="28"/>
          <w:szCs w:val="28"/>
        </w:rPr>
        <w:t>待</w:t>
      </w:r>
      <w:r>
        <w:rPr>
          <w:rFonts w:ascii="宋体" w:hAnsi="宋体" w:eastAsia="宋体" w:cs="宋体"/>
          <w:spacing w:val="9"/>
          <w:sz w:val="28"/>
          <w:szCs w:val="28"/>
        </w:rPr>
        <w:t>显示转换成功，可进行下一步标书签章</w:t>
      </w:r>
    </w:p>
    <w:p>
      <w:pPr>
        <w:spacing w:before="8" w:line="4056" w:lineRule="exact"/>
        <w:ind w:firstLine="14"/>
        <w:textAlignment w:val="center"/>
        <w:rPr>
          <w:sz w:val="28"/>
          <w:szCs w:val="28"/>
        </w:rPr>
      </w:pPr>
      <w:r>
        <w:rPr>
          <w:sz w:val="28"/>
          <w:szCs w:val="28"/>
        </w:rPr>
        <w:drawing>
          <wp:inline distT="0" distB="0" distL="0" distR="0">
            <wp:extent cx="5274310" cy="2574925"/>
            <wp:effectExtent l="0" t="0" r="2540" b="15875"/>
            <wp:docPr id="37" name="IM 37"/>
            <wp:cNvGraphicFramePr/>
            <a:graphic xmlns:a="http://schemas.openxmlformats.org/drawingml/2006/main">
              <a:graphicData uri="http://schemas.openxmlformats.org/drawingml/2006/picture">
                <pic:pic xmlns:pic="http://schemas.openxmlformats.org/drawingml/2006/picture">
                  <pic:nvPicPr>
                    <pic:cNvPr id="37" name="IM 37"/>
                    <pic:cNvPicPr/>
                  </pic:nvPicPr>
                  <pic:blipFill>
                    <a:blip r:embed="rId33"/>
                    <a:stretch>
                      <a:fillRect/>
                    </a:stretch>
                  </pic:blipFill>
                  <pic:spPr>
                    <a:xfrm>
                      <a:off x="0" y="0"/>
                      <a:ext cx="5274563" cy="2575559"/>
                    </a:xfrm>
                    <a:prstGeom prst="rect">
                      <a:avLst/>
                    </a:prstGeom>
                  </pic:spPr>
                </pic:pic>
              </a:graphicData>
            </a:graphic>
          </wp:inline>
        </w:drawing>
      </w:r>
    </w:p>
    <w:p>
      <w:pPr>
        <w:spacing w:line="360" w:lineRule="auto"/>
        <w:outlineLvl w:val="2"/>
        <w:rPr>
          <w:rFonts w:hint="eastAsia" w:ascii="宋体" w:hAnsi="宋体" w:eastAsia="宋体" w:cs="宋体"/>
          <w:spacing w:val="17"/>
          <w:sz w:val="28"/>
          <w:szCs w:val="28"/>
          <w:lang w:val="en-US" w:eastAsia="zh-CN"/>
        </w:rPr>
      </w:pPr>
      <w:bookmarkStart w:id="56" w:name="_Toc20586"/>
      <w:bookmarkStart w:id="57" w:name="_Toc4134"/>
      <w:r>
        <w:rPr>
          <w:rFonts w:hint="eastAsia" w:ascii="宋体" w:hAnsi="宋体" w:eastAsia="宋体" w:cs="宋体"/>
          <w:spacing w:val="17"/>
          <w:sz w:val="28"/>
          <w:szCs w:val="28"/>
          <w:lang w:val="en-US" w:eastAsia="zh-CN"/>
        </w:rPr>
        <w:t>（2）标书签章</w:t>
      </w:r>
      <w:bookmarkEnd w:id="56"/>
      <w:bookmarkEnd w:id="57"/>
    </w:p>
    <w:p>
      <w:pPr>
        <w:spacing w:before="290" w:line="227" w:lineRule="auto"/>
        <w:ind w:left="32"/>
        <w:rPr>
          <w:rFonts w:hint="eastAsia" w:ascii="宋体" w:hAnsi="宋体" w:eastAsia="宋体" w:cs="宋体"/>
          <w:spacing w:val="4"/>
          <w:sz w:val="28"/>
          <w:szCs w:val="28"/>
          <w:lang w:val="en-US" w:eastAsia="zh-CN"/>
        </w:rPr>
      </w:pPr>
      <w:r>
        <w:rPr>
          <w:rFonts w:ascii="宋体" w:hAnsi="宋体" w:eastAsia="宋体" w:cs="宋体"/>
          <w:spacing w:val="8"/>
          <w:sz w:val="28"/>
          <w:szCs w:val="28"/>
        </w:rPr>
        <w:t>点击</w:t>
      </w:r>
      <w:r>
        <w:rPr>
          <w:rFonts w:ascii="Calibri" w:hAnsi="Calibri" w:eastAsia="Calibri" w:cs="Calibri"/>
          <w:spacing w:val="4"/>
          <w:sz w:val="28"/>
          <w:szCs w:val="28"/>
        </w:rPr>
        <w:t>2</w:t>
      </w:r>
      <w:r>
        <w:rPr>
          <w:rFonts w:ascii="宋体" w:hAnsi="宋体" w:eastAsia="宋体" w:cs="宋体"/>
          <w:spacing w:val="4"/>
          <w:sz w:val="28"/>
          <w:szCs w:val="28"/>
        </w:rPr>
        <w:t>标书签章，进入签章页面</w:t>
      </w:r>
      <w:r>
        <w:rPr>
          <w:rFonts w:hint="eastAsia" w:ascii="宋体" w:hAnsi="宋体" w:eastAsia="宋体" w:cs="宋体"/>
          <w:spacing w:val="4"/>
          <w:sz w:val="28"/>
          <w:szCs w:val="28"/>
          <w:lang w:eastAsia="zh-CN"/>
        </w:rPr>
        <w:t>，</w:t>
      </w:r>
      <w:r>
        <w:rPr>
          <w:rFonts w:hint="eastAsia" w:ascii="宋体" w:hAnsi="宋体" w:eastAsia="宋体" w:cs="宋体"/>
          <w:spacing w:val="4"/>
          <w:sz w:val="28"/>
          <w:szCs w:val="28"/>
          <w:lang w:val="en-US" w:eastAsia="zh-CN"/>
        </w:rPr>
        <w:t>运用数字证书对电子投标文件进行加密，并将加密后的电子投标文件上传至交易平台</w:t>
      </w:r>
    </w:p>
    <w:p>
      <w:pPr>
        <w:rPr>
          <w:rFonts w:hint="default" w:asciiTheme="minorEastAsia" w:hAnsiTheme="minorEastAsia" w:eastAsiaTheme="minorEastAsia" w:cstheme="minorEastAsia"/>
          <w:color w:val="FF0000"/>
          <w:sz w:val="28"/>
          <w:szCs w:val="28"/>
          <w:lang w:val="en-US" w:eastAsia="zh-CN"/>
        </w:rPr>
      </w:pPr>
      <w:r>
        <w:rPr>
          <w:rFonts w:hint="eastAsia" w:asciiTheme="minorEastAsia" w:hAnsiTheme="minorEastAsia" w:eastAsiaTheme="minorEastAsia" w:cstheme="minorEastAsia"/>
          <w:color w:val="FF0000"/>
          <w:sz w:val="28"/>
          <w:szCs w:val="28"/>
          <w:lang w:val="en-US" w:eastAsia="zh-CN"/>
        </w:rPr>
        <w:t>注：未加密的电子投标文件将无法上传至交易平台</w:t>
      </w:r>
    </w:p>
    <w:p>
      <w:pPr>
        <w:spacing w:line="3948" w:lineRule="exact"/>
        <w:ind w:firstLine="14"/>
        <w:textAlignment w:val="center"/>
        <w:rPr>
          <w:sz w:val="28"/>
          <w:szCs w:val="28"/>
        </w:rPr>
      </w:pPr>
      <w:r>
        <w:rPr>
          <w:sz w:val="28"/>
          <w:szCs w:val="28"/>
        </w:rPr>
        <w:drawing>
          <wp:inline distT="0" distB="0" distL="0" distR="0">
            <wp:extent cx="5274310" cy="2506345"/>
            <wp:effectExtent l="0" t="0" r="2540" b="8255"/>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34"/>
                    <a:stretch>
                      <a:fillRect/>
                    </a:stretch>
                  </pic:blipFill>
                  <pic:spPr>
                    <a:xfrm>
                      <a:off x="0" y="0"/>
                      <a:ext cx="5274563" cy="2506979"/>
                    </a:xfrm>
                    <a:prstGeom prst="rect">
                      <a:avLst/>
                    </a:prstGeom>
                  </pic:spPr>
                </pic:pic>
              </a:graphicData>
            </a:graphic>
          </wp:inline>
        </w:drawing>
      </w:r>
    </w:p>
    <w:p>
      <w:pPr>
        <w:spacing w:before="112" w:line="300" w:lineRule="auto"/>
        <w:ind w:left="29" w:right="13" w:hanging="8"/>
        <w:rPr>
          <w:rFonts w:ascii="宋体" w:hAnsi="宋体" w:eastAsia="宋体" w:cs="宋体"/>
          <w:sz w:val="28"/>
          <w:szCs w:val="28"/>
        </w:rPr>
      </w:pPr>
      <w:r>
        <w:rPr>
          <w:rFonts w:ascii="宋体" w:hAnsi="宋体" w:eastAsia="宋体" w:cs="宋体"/>
          <w:spacing w:val="14"/>
          <w:sz w:val="28"/>
          <w:szCs w:val="28"/>
        </w:rPr>
        <w:t>插入</w:t>
      </w:r>
      <w:r>
        <w:rPr>
          <w:rFonts w:ascii="宋体" w:hAnsi="宋体" w:eastAsia="宋体" w:cs="宋体"/>
          <w:spacing w:val="12"/>
          <w:sz w:val="28"/>
          <w:szCs w:val="28"/>
        </w:rPr>
        <w:t>签</w:t>
      </w:r>
      <w:r>
        <w:rPr>
          <w:rFonts w:ascii="宋体" w:hAnsi="宋体" w:eastAsia="宋体" w:cs="宋体"/>
          <w:spacing w:val="7"/>
          <w:sz w:val="28"/>
          <w:szCs w:val="28"/>
        </w:rPr>
        <w:t>章锁，点击签章图标，输入密码，并在合适的位置，单击进行签章。签完，点击下一</w:t>
      </w:r>
      <w:r>
        <w:rPr>
          <w:rFonts w:ascii="宋体" w:hAnsi="宋体" w:eastAsia="宋体" w:cs="宋体"/>
          <w:spacing w:val="9"/>
          <w:sz w:val="28"/>
          <w:szCs w:val="28"/>
        </w:rPr>
        <w:t>章</w:t>
      </w:r>
      <w:r>
        <w:rPr>
          <w:rFonts w:ascii="宋体" w:hAnsi="宋体" w:eastAsia="宋体" w:cs="宋体"/>
          <w:spacing w:val="8"/>
          <w:sz w:val="28"/>
          <w:szCs w:val="28"/>
        </w:rPr>
        <w:t>，进行后续章节的签章流程。</w:t>
      </w:r>
    </w:p>
    <w:p>
      <w:pPr>
        <w:spacing w:before="135" w:line="4424" w:lineRule="exact"/>
        <w:ind w:firstLine="14"/>
        <w:textAlignment w:val="center"/>
        <w:rPr>
          <w:sz w:val="28"/>
          <w:szCs w:val="28"/>
        </w:rPr>
      </w:pPr>
      <w:r>
        <w:rPr>
          <w:sz w:val="28"/>
          <w:szCs w:val="28"/>
        </w:rPr>
        <w:drawing>
          <wp:inline distT="0" distB="0" distL="0" distR="0">
            <wp:extent cx="5274310" cy="2808605"/>
            <wp:effectExtent l="0" t="0" r="2540" b="10795"/>
            <wp:docPr id="39" name="IM 39"/>
            <wp:cNvGraphicFramePr/>
            <a:graphic xmlns:a="http://schemas.openxmlformats.org/drawingml/2006/main">
              <a:graphicData uri="http://schemas.openxmlformats.org/drawingml/2006/picture">
                <pic:pic xmlns:pic="http://schemas.openxmlformats.org/drawingml/2006/picture">
                  <pic:nvPicPr>
                    <pic:cNvPr id="39" name="IM 39"/>
                    <pic:cNvPicPr/>
                  </pic:nvPicPr>
                  <pic:blipFill>
                    <a:blip r:embed="rId35"/>
                    <a:stretch>
                      <a:fillRect/>
                    </a:stretch>
                  </pic:blipFill>
                  <pic:spPr>
                    <a:xfrm>
                      <a:off x="0" y="0"/>
                      <a:ext cx="5274563" cy="2808732"/>
                    </a:xfrm>
                    <a:prstGeom prst="rect">
                      <a:avLst/>
                    </a:prstGeom>
                  </pic:spPr>
                </pic:pic>
              </a:graphicData>
            </a:graphic>
          </wp:inline>
        </w:drawing>
      </w:r>
    </w:p>
    <w:p>
      <w:pPr>
        <w:spacing w:before="182" w:line="300" w:lineRule="auto"/>
        <w:ind w:left="28" w:right="13" w:hanging="8"/>
        <w:rPr>
          <w:rFonts w:ascii="宋体" w:hAnsi="宋体" w:eastAsia="宋体" w:cs="宋体"/>
          <w:spacing w:val="-6"/>
          <w:sz w:val="28"/>
          <w:szCs w:val="28"/>
        </w:rPr>
      </w:pPr>
      <w:r>
        <w:rPr>
          <w:rFonts w:ascii="宋体" w:hAnsi="宋体" w:eastAsia="宋体" w:cs="宋体"/>
          <w:spacing w:val="14"/>
          <w:sz w:val="28"/>
          <w:szCs w:val="28"/>
        </w:rPr>
        <w:t>请</w:t>
      </w:r>
      <w:r>
        <w:rPr>
          <w:rFonts w:ascii="宋体" w:hAnsi="宋体" w:eastAsia="宋体" w:cs="宋体"/>
          <w:spacing w:val="13"/>
          <w:sz w:val="28"/>
          <w:szCs w:val="28"/>
        </w:rPr>
        <w:t>在</w:t>
      </w:r>
      <w:r>
        <w:rPr>
          <w:rFonts w:ascii="宋体" w:hAnsi="宋体" w:eastAsia="宋体" w:cs="宋体"/>
          <w:spacing w:val="7"/>
          <w:sz w:val="28"/>
          <w:szCs w:val="28"/>
        </w:rPr>
        <w:t>指定位置签下对应的签章(例如：单位章签在需签单位章的位置，法人章签在需签单位</w:t>
      </w:r>
      <w:r>
        <w:rPr>
          <w:rFonts w:ascii="宋体" w:hAnsi="宋体" w:eastAsia="宋体" w:cs="宋体"/>
          <w:spacing w:val="-10"/>
          <w:sz w:val="28"/>
          <w:szCs w:val="28"/>
        </w:rPr>
        <w:t>章</w:t>
      </w:r>
      <w:r>
        <w:rPr>
          <w:rFonts w:ascii="宋体" w:hAnsi="宋体" w:eastAsia="宋体" w:cs="宋体"/>
          <w:spacing w:val="-6"/>
          <w:sz w:val="28"/>
          <w:szCs w:val="28"/>
        </w:rPr>
        <w:t>的位置。)</w:t>
      </w:r>
    </w:p>
    <w:p>
      <w:pPr>
        <w:spacing w:before="12" w:line="4183" w:lineRule="exact"/>
        <w:ind w:firstLine="14"/>
        <w:textAlignment w:val="center"/>
        <w:rPr>
          <w:sz w:val="28"/>
          <w:szCs w:val="28"/>
        </w:rPr>
      </w:pPr>
      <w:r>
        <w:rPr>
          <w:sz w:val="28"/>
          <w:szCs w:val="28"/>
        </w:rPr>
        <w:drawing>
          <wp:inline distT="0" distB="0" distL="0" distR="0">
            <wp:extent cx="5274310" cy="2656205"/>
            <wp:effectExtent l="0" t="0" r="2540" b="10795"/>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36"/>
                    <a:stretch>
                      <a:fillRect/>
                    </a:stretch>
                  </pic:blipFill>
                  <pic:spPr>
                    <a:xfrm>
                      <a:off x="0" y="0"/>
                      <a:ext cx="5274563" cy="2656332"/>
                    </a:xfrm>
                    <a:prstGeom prst="rect">
                      <a:avLst/>
                    </a:prstGeom>
                  </pic:spPr>
                </pic:pic>
              </a:graphicData>
            </a:graphic>
          </wp:inline>
        </w:drawing>
      </w:r>
    </w:p>
    <w:p>
      <w:pPr>
        <w:spacing w:before="145" w:line="360" w:lineRule="auto"/>
        <w:ind w:left="23"/>
        <w:rPr>
          <w:rFonts w:ascii="宋体" w:hAnsi="宋体" w:eastAsia="宋体" w:cs="宋体"/>
          <w:spacing w:val="9"/>
          <w:sz w:val="28"/>
          <w:szCs w:val="28"/>
        </w:rPr>
      </w:pPr>
      <w:r>
        <w:rPr>
          <w:rFonts w:ascii="宋体" w:hAnsi="宋体" w:eastAsia="宋体" w:cs="宋体"/>
          <w:spacing w:val="13"/>
          <w:sz w:val="28"/>
          <w:szCs w:val="28"/>
        </w:rPr>
        <w:t>待</w:t>
      </w:r>
      <w:r>
        <w:rPr>
          <w:rFonts w:ascii="宋体" w:hAnsi="宋体" w:eastAsia="宋体" w:cs="宋体"/>
          <w:spacing w:val="9"/>
          <w:sz w:val="28"/>
          <w:szCs w:val="28"/>
        </w:rPr>
        <w:t>签章完毕，进行下一步预览标书</w:t>
      </w:r>
    </w:p>
    <w:p>
      <w:pPr>
        <w:spacing w:line="360" w:lineRule="auto"/>
        <w:rPr>
          <w:rFonts w:hint="eastAsia" w:asciiTheme="minorEastAsia" w:hAnsiTheme="minorEastAsia" w:eastAsiaTheme="minorEastAsia" w:cstheme="minorEastAsia"/>
          <w:color w:val="FF0000"/>
          <w:sz w:val="28"/>
          <w:szCs w:val="28"/>
          <w:lang w:val="en-US" w:eastAsia="zh-CN"/>
        </w:rPr>
      </w:pPr>
      <w:r>
        <w:rPr>
          <w:rFonts w:hint="eastAsia" w:asciiTheme="minorEastAsia" w:hAnsiTheme="minorEastAsia" w:eastAsiaTheme="minorEastAsia" w:cstheme="minorEastAsia"/>
          <w:color w:val="FF0000"/>
          <w:sz w:val="28"/>
          <w:szCs w:val="28"/>
          <w:lang w:val="en-US" w:eastAsia="zh-CN"/>
        </w:rPr>
        <w:t>注：未按要求制作的电子投标文件，影响投标文件的上传</w:t>
      </w:r>
    </w:p>
    <w:p>
      <w:pPr>
        <w:spacing w:line="360" w:lineRule="auto"/>
        <w:outlineLvl w:val="2"/>
        <w:rPr>
          <w:rFonts w:hint="eastAsia" w:ascii="宋体" w:hAnsi="宋体" w:eastAsia="宋体" w:cs="宋体"/>
          <w:spacing w:val="17"/>
          <w:sz w:val="28"/>
          <w:szCs w:val="28"/>
          <w:lang w:val="en-US" w:eastAsia="zh-CN"/>
        </w:rPr>
      </w:pPr>
      <w:bookmarkStart w:id="58" w:name="_Toc9435"/>
      <w:bookmarkStart w:id="59" w:name="_Toc29175"/>
      <w:r>
        <w:rPr>
          <w:rFonts w:hint="eastAsia" w:ascii="宋体" w:hAnsi="宋体" w:eastAsia="宋体" w:cs="宋体"/>
          <w:spacing w:val="17"/>
          <w:sz w:val="28"/>
          <w:szCs w:val="28"/>
          <w:lang w:val="en-US" w:eastAsia="zh-CN"/>
        </w:rPr>
        <w:t>（3）预览标书</w:t>
      </w:r>
      <w:bookmarkEnd w:id="58"/>
      <w:bookmarkEnd w:id="59"/>
    </w:p>
    <w:p>
      <w:pPr>
        <w:spacing w:before="290" w:line="227" w:lineRule="auto"/>
        <w:ind w:left="32"/>
        <w:rPr>
          <w:rFonts w:ascii="宋体" w:hAnsi="宋体" w:eastAsia="宋体" w:cs="宋体"/>
          <w:sz w:val="28"/>
          <w:szCs w:val="28"/>
        </w:rPr>
      </w:pPr>
      <w:r>
        <w:rPr>
          <w:rFonts w:ascii="宋体" w:hAnsi="宋体" w:eastAsia="宋体" w:cs="宋体"/>
          <w:spacing w:val="14"/>
          <w:sz w:val="28"/>
          <w:szCs w:val="28"/>
        </w:rPr>
        <w:t>点击</w:t>
      </w:r>
      <w:r>
        <w:rPr>
          <w:rFonts w:ascii="Calibri" w:hAnsi="Calibri" w:eastAsia="Calibri" w:cs="Calibri"/>
          <w:spacing w:val="7"/>
          <w:sz w:val="28"/>
          <w:szCs w:val="28"/>
        </w:rPr>
        <w:t>3</w:t>
      </w:r>
      <w:r>
        <w:rPr>
          <w:rFonts w:ascii="宋体" w:hAnsi="宋体" w:eastAsia="宋体" w:cs="宋体"/>
          <w:spacing w:val="7"/>
          <w:sz w:val="28"/>
          <w:szCs w:val="28"/>
        </w:rPr>
        <w:t>预览标书，进行标书信息的检查，确认无误后，可进行下一步生成标书。</w:t>
      </w:r>
    </w:p>
    <w:p>
      <w:pPr>
        <w:spacing w:before="99" w:line="4184" w:lineRule="exact"/>
        <w:ind w:firstLine="14"/>
        <w:textAlignment w:val="center"/>
        <w:rPr>
          <w:sz w:val="28"/>
          <w:szCs w:val="28"/>
        </w:rPr>
      </w:pPr>
      <w:r>
        <w:rPr>
          <w:sz w:val="28"/>
          <w:szCs w:val="28"/>
        </w:rPr>
        <w:drawing>
          <wp:inline distT="0" distB="0" distL="0" distR="0">
            <wp:extent cx="5274310" cy="2656205"/>
            <wp:effectExtent l="0" t="0" r="2540" b="10795"/>
            <wp:docPr id="41" name="IM 41"/>
            <wp:cNvGraphicFramePr/>
            <a:graphic xmlns:a="http://schemas.openxmlformats.org/drawingml/2006/main">
              <a:graphicData uri="http://schemas.openxmlformats.org/drawingml/2006/picture">
                <pic:pic xmlns:pic="http://schemas.openxmlformats.org/drawingml/2006/picture">
                  <pic:nvPicPr>
                    <pic:cNvPr id="41" name="IM 41"/>
                    <pic:cNvPicPr/>
                  </pic:nvPicPr>
                  <pic:blipFill>
                    <a:blip r:embed="rId37"/>
                    <a:stretch>
                      <a:fillRect/>
                    </a:stretch>
                  </pic:blipFill>
                  <pic:spPr>
                    <a:xfrm>
                      <a:off x="0" y="0"/>
                      <a:ext cx="5274563" cy="2656332"/>
                    </a:xfrm>
                    <a:prstGeom prst="rect">
                      <a:avLst/>
                    </a:prstGeom>
                  </pic:spPr>
                </pic:pic>
              </a:graphicData>
            </a:graphic>
          </wp:inline>
        </w:drawing>
      </w:r>
    </w:p>
    <w:p>
      <w:pPr>
        <w:spacing w:line="293" w:lineRule="auto"/>
        <w:rPr>
          <w:rFonts w:ascii="Arial"/>
          <w:sz w:val="28"/>
          <w:szCs w:val="28"/>
        </w:rPr>
      </w:pPr>
    </w:p>
    <w:p>
      <w:pPr>
        <w:spacing w:line="360" w:lineRule="auto"/>
        <w:outlineLvl w:val="2"/>
        <w:rPr>
          <w:rFonts w:hint="eastAsia" w:ascii="宋体" w:hAnsi="宋体" w:eastAsia="宋体" w:cs="宋体"/>
          <w:spacing w:val="17"/>
          <w:sz w:val="28"/>
          <w:szCs w:val="28"/>
          <w:lang w:val="en-US" w:eastAsia="zh-CN"/>
        </w:rPr>
      </w:pPr>
      <w:bookmarkStart w:id="60" w:name="_Toc32671"/>
      <w:bookmarkStart w:id="61" w:name="_Toc1032"/>
      <w:r>
        <w:rPr>
          <w:rFonts w:hint="eastAsia" w:ascii="宋体" w:hAnsi="宋体" w:eastAsia="宋体" w:cs="宋体"/>
          <w:spacing w:val="17"/>
          <w:sz w:val="28"/>
          <w:szCs w:val="28"/>
          <w:lang w:val="en-US" w:eastAsia="zh-CN"/>
        </w:rPr>
        <w:t>（4）生成标书</w:t>
      </w:r>
      <w:bookmarkEnd w:id="60"/>
      <w:bookmarkEnd w:id="61"/>
    </w:p>
    <w:p>
      <w:pPr>
        <w:spacing w:before="290" w:line="227" w:lineRule="auto"/>
        <w:ind w:left="32"/>
        <w:rPr>
          <w:rFonts w:ascii="宋体" w:hAnsi="宋体" w:eastAsia="宋体" w:cs="宋体"/>
          <w:sz w:val="28"/>
          <w:szCs w:val="28"/>
        </w:rPr>
      </w:pPr>
      <w:r>
        <w:rPr>
          <w:rFonts w:ascii="宋体" w:hAnsi="宋体" w:eastAsia="宋体" w:cs="宋体"/>
          <w:spacing w:val="14"/>
          <w:sz w:val="28"/>
          <w:szCs w:val="28"/>
        </w:rPr>
        <w:t>点击</w:t>
      </w:r>
      <w:r>
        <w:rPr>
          <w:rFonts w:ascii="Calibri" w:hAnsi="Calibri" w:eastAsia="Calibri" w:cs="Calibri"/>
          <w:spacing w:val="13"/>
          <w:sz w:val="28"/>
          <w:szCs w:val="28"/>
        </w:rPr>
        <w:t>4</w:t>
      </w:r>
      <w:r>
        <w:rPr>
          <w:rFonts w:ascii="宋体" w:hAnsi="宋体" w:eastAsia="宋体" w:cs="宋体"/>
          <w:spacing w:val="7"/>
          <w:sz w:val="28"/>
          <w:szCs w:val="28"/>
        </w:rPr>
        <w:t>生成标书，并将生成的标书保存到本地文件夹。确认后便完成了投标文件的制作。</w:t>
      </w:r>
    </w:p>
    <w:p>
      <w:pPr>
        <w:spacing w:before="81" w:line="4231" w:lineRule="exact"/>
        <w:ind w:firstLine="14"/>
        <w:textAlignment w:val="center"/>
        <w:rPr>
          <w:sz w:val="28"/>
          <w:szCs w:val="28"/>
        </w:rPr>
      </w:pPr>
      <w:r>
        <w:rPr>
          <w:sz w:val="28"/>
          <w:szCs w:val="28"/>
        </w:rPr>
        <w:drawing>
          <wp:inline distT="0" distB="0" distL="0" distR="0">
            <wp:extent cx="5274310" cy="2686685"/>
            <wp:effectExtent l="0" t="0" r="2540" b="18415"/>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38"/>
                    <a:stretch>
                      <a:fillRect/>
                    </a:stretch>
                  </pic:blipFill>
                  <pic:spPr>
                    <a:xfrm>
                      <a:off x="0" y="0"/>
                      <a:ext cx="5274563" cy="2686811"/>
                    </a:xfrm>
                    <a:prstGeom prst="rect">
                      <a:avLst/>
                    </a:prstGeom>
                  </pic:spPr>
                </pic:pic>
              </a:graphicData>
            </a:graphic>
          </wp:inline>
        </w:drawing>
      </w:r>
    </w:p>
    <w:p>
      <w:pPr>
        <w:spacing w:before="117" w:line="3953" w:lineRule="exact"/>
        <w:ind w:firstLine="14"/>
        <w:textAlignment w:val="center"/>
        <w:rPr>
          <w:sz w:val="28"/>
          <w:szCs w:val="28"/>
        </w:rPr>
      </w:pPr>
      <w:r>
        <w:rPr>
          <w:sz w:val="28"/>
          <w:szCs w:val="28"/>
        </w:rPr>
        <w:drawing>
          <wp:inline distT="0" distB="0" distL="0" distR="0">
            <wp:extent cx="5274310" cy="2509520"/>
            <wp:effectExtent l="0" t="0" r="2540" b="5080"/>
            <wp:docPr id="7" name="IM 43"/>
            <wp:cNvGraphicFramePr/>
            <a:graphic xmlns:a="http://schemas.openxmlformats.org/drawingml/2006/main">
              <a:graphicData uri="http://schemas.openxmlformats.org/drawingml/2006/picture">
                <pic:pic xmlns:pic="http://schemas.openxmlformats.org/drawingml/2006/picture">
                  <pic:nvPicPr>
                    <pic:cNvPr id="7" name="IM 43"/>
                    <pic:cNvPicPr/>
                  </pic:nvPicPr>
                  <pic:blipFill>
                    <a:blip r:embed="rId39"/>
                    <a:stretch>
                      <a:fillRect/>
                    </a:stretch>
                  </pic:blipFill>
                  <pic:spPr>
                    <a:xfrm>
                      <a:off x="0" y="0"/>
                      <a:ext cx="5274563" cy="2510028"/>
                    </a:xfrm>
                    <a:prstGeom prst="rect">
                      <a:avLst/>
                    </a:prstGeom>
                  </pic:spPr>
                </pic:pic>
              </a:graphicData>
            </a:graphic>
          </wp:inline>
        </w:drawing>
      </w:r>
    </w:p>
    <w:p>
      <w:pPr>
        <w:rPr>
          <w:sz w:val="28"/>
          <w:szCs w:val="28"/>
        </w:rPr>
        <w:sectPr>
          <w:footerReference r:id="rId3" w:type="default"/>
          <w:pgSz w:w="11906" w:h="16839"/>
          <w:pgMar w:top="1431" w:right="1785" w:bottom="400" w:left="1785" w:header="0" w:footer="0" w:gutter="0"/>
          <w:cols w:space="720" w:num="1"/>
        </w:sectPr>
      </w:pPr>
    </w:p>
    <w:p>
      <w:pPr>
        <w:spacing w:before="20" w:line="4032" w:lineRule="exact"/>
        <w:ind w:firstLine="14"/>
        <w:textAlignment w:val="center"/>
        <w:rPr>
          <w:rFonts w:hint="eastAsia" w:ascii="宋体" w:hAnsi="宋体" w:eastAsia="宋体" w:cs="宋体"/>
          <w:sz w:val="24"/>
          <w:szCs w:val="24"/>
        </w:rPr>
      </w:pPr>
      <w:r>
        <w:rPr>
          <w:sz w:val="28"/>
          <w:szCs w:val="28"/>
        </w:rPr>
        <w:drawing>
          <wp:inline distT="0" distB="0" distL="0" distR="0">
            <wp:extent cx="5274310" cy="2560320"/>
            <wp:effectExtent l="0" t="0" r="2540" b="11430"/>
            <wp:docPr id="12" name="IM 44"/>
            <wp:cNvGraphicFramePr/>
            <a:graphic xmlns:a="http://schemas.openxmlformats.org/drawingml/2006/main">
              <a:graphicData uri="http://schemas.openxmlformats.org/drawingml/2006/picture">
                <pic:pic xmlns:pic="http://schemas.openxmlformats.org/drawingml/2006/picture">
                  <pic:nvPicPr>
                    <pic:cNvPr id="12" name="IM 44"/>
                    <pic:cNvPicPr/>
                  </pic:nvPicPr>
                  <pic:blipFill>
                    <a:blip r:embed="rId40"/>
                    <a:stretch>
                      <a:fillRect/>
                    </a:stretch>
                  </pic:blipFill>
                  <pic:spPr>
                    <a:xfrm>
                      <a:off x="0" y="0"/>
                      <a:ext cx="5274563" cy="2560320"/>
                    </a:xfrm>
                    <a:prstGeom prst="rect">
                      <a:avLst/>
                    </a:prstGeom>
                  </pic:spPr>
                </pic:pic>
              </a:graphicData>
            </a:graphic>
          </wp:inline>
        </w:drawing>
      </w:r>
    </w:p>
    <w:p>
      <w:pPr>
        <w:pStyle w:val="2"/>
        <w:numPr>
          <w:ilvl w:val="0"/>
          <w:numId w:val="2"/>
        </w:numPr>
        <w:jc w:val="left"/>
        <w:rPr>
          <w:rFonts w:hint="eastAsia" w:ascii="宋体" w:hAnsi="宋体" w:eastAsia="宋体" w:cs="宋体"/>
          <w:sz w:val="24"/>
          <w:szCs w:val="24"/>
        </w:rPr>
      </w:pPr>
      <w:bookmarkStart w:id="62" w:name="_Toc4763"/>
      <w:r>
        <w:rPr>
          <w:rFonts w:hint="eastAsia" w:ascii="宋体" w:hAnsi="宋体" w:eastAsia="宋体" w:cs="宋体"/>
          <w:sz w:val="24"/>
          <w:szCs w:val="24"/>
        </w:rPr>
        <w:t>上传投标文件</w:t>
      </w:r>
      <w:bookmarkEnd w:id="32"/>
      <w:bookmarkEnd w:id="45"/>
      <w:bookmarkEnd w:id="46"/>
      <w:bookmarkEnd w:id="47"/>
      <w:bookmarkEnd w:id="62"/>
    </w:p>
    <w:p>
      <w:pPr>
        <w:pStyle w:val="47"/>
        <w:ind w:firstLine="480" w:firstLineChars="200"/>
        <w:rPr>
          <w:rFonts w:hint="eastAsia" w:ascii="宋体" w:hAnsi="宋体" w:eastAsia="宋体" w:cs="宋体"/>
          <w:sz w:val="24"/>
          <w:szCs w:val="24"/>
        </w:rPr>
      </w:pPr>
      <w:r>
        <w:rPr>
          <w:rFonts w:hint="eastAsia" w:ascii="宋体" w:hAnsi="宋体" w:eastAsia="宋体" w:cs="宋体"/>
          <w:sz w:val="24"/>
          <w:szCs w:val="24"/>
        </w:rPr>
        <w:t>在制作软件制作完标书之后把投标文件上传到系统，上传后可以操作模拟解密，如有问题可以联系4009980000</w:t>
      </w:r>
    </w:p>
    <w:p>
      <w:pPr>
        <w:pStyle w:val="47"/>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10460"/>
            <wp:effectExtent l="0" t="0" r="2540" b="889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1"/>
                    <a:stretch>
                      <a:fillRect/>
                    </a:stretch>
                  </pic:blipFill>
                  <pic:spPr>
                    <a:xfrm>
                      <a:off x="0" y="0"/>
                      <a:ext cx="5274310" cy="2410460"/>
                    </a:xfrm>
                    <a:prstGeom prst="rect">
                      <a:avLst/>
                    </a:prstGeom>
                  </pic:spPr>
                </pic:pic>
              </a:graphicData>
            </a:graphic>
          </wp:inline>
        </w:drawing>
      </w:r>
      <w:r>
        <w:rPr>
          <w:rFonts w:hint="eastAsia" w:ascii="宋体" w:hAnsi="宋体" w:eastAsia="宋体" w:cs="宋体"/>
          <w:sz w:val="24"/>
          <w:szCs w:val="24"/>
        </w:rPr>
        <w:t xml:space="preserve"> </w:t>
      </w:r>
      <w:r>
        <w:rPr>
          <w:rFonts w:hint="eastAsia" w:ascii="宋体" w:hAnsi="宋体" w:eastAsia="宋体" w:cs="宋体"/>
          <w:sz w:val="24"/>
          <w:szCs w:val="24"/>
        </w:rPr>
        <w:drawing>
          <wp:inline distT="0" distB="0" distL="0" distR="0">
            <wp:extent cx="5274310" cy="256349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42"/>
                    <a:stretch>
                      <a:fillRect/>
                    </a:stretch>
                  </pic:blipFill>
                  <pic:spPr>
                    <a:xfrm>
                      <a:off x="0" y="0"/>
                      <a:ext cx="5274310" cy="2563495"/>
                    </a:xfrm>
                    <a:prstGeom prst="rect">
                      <a:avLst/>
                    </a:prstGeom>
                  </pic:spPr>
                </pic:pic>
              </a:graphicData>
            </a:graphic>
          </wp:inline>
        </w:drawing>
      </w:r>
    </w:p>
    <w:p>
      <w:pPr>
        <w:pStyle w:val="2"/>
        <w:numPr>
          <w:ilvl w:val="0"/>
          <w:numId w:val="2"/>
        </w:numPr>
        <w:jc w:val="left"/>
        <w:rPr>
          <w:rFonts w:hint="eastAsia" w:ascii="宋体" w:hAnsi="宋体" w:eastAsia="宋体" w:cs="宋体"/>
          <w:sz w:val="24"/>
          <w:szCs w:val="24"/>
        </w:rPr>
      </w:pPr>
      <w:bookmarkStart w:id="63" w:name="_Toc16545"/>
      <w:bookmarkStart w:id="64" w:name="_Toc15917"/>
      <w:bookmarkStart w:id="65" w:name="_Toc125985187"/>
      <w:bookmarkStart w:id="66" w:name="_Toc26110"/>
      <w:bookmarkStart w:id="67" w:name="_Toc9418"/>
      <w:r>
        <w:rPr>
          <w:rFonts w:hint="eastAsia" w:ascii="宋体" w:hAnsi="宋体" w:eastAsia="宋体" w:cs="宋体"/>
          <w:sz w:val="24"/>
          <w:szCs w:val="24"/>
        </w:rPr>
        <w:t>开标</w:t>
      </w:r>
      <w:bookmarkEnd w:id="63"/>
      <w:bookmarkEnd w:id="64"/>
      <w:bookmarkEnd w:id="65"/>
      <w:bookmarkEnd w:id="66"/>
      <w:bookmarkEnd w:id="67"/>
    </w:p>
    <w:p>
      <w:pPr>
        <w:pStyle w:val="47"/>
        <w:ind w:firstLine="480" w:firstLineChars="200"/>
        <w:rPr>
          <w:rFonts w:hint="eastAsia" w:ascii="宋体" w:hAnsi="宋体" w:eastAsia="宋体" w:cs="宋体"/>
          <w:sz w:val="24"/>
          <w:szCs w:val="24"/>
        </w:rPr>
      </w:pPr>
      <w:r>
        <w:rPr>
          <w:rFonts w:hint="eastAsia" w:ascii="宋体" w:hAnsi="宋体" w:eastAsia="宋体" w:cs="宋体"/>
          <w:sz w:val="24"/>
          <w:szCs w:val="24"/>
        </w:rPr>
        <w:t>开标当天投标人可从交易系统“不见面开标签到解密”进入不见面开标大厅进行开标解密操作，详见《湖南省公共资源交易中心工程建设网上开标操作指南》。</w:t>
      </w:r>
      <w:r>
        <w:rPr>
          <w:rFonts w:hint="eastAsia" w:ascii="宋体" w:hAnsi="宋体" w:eastAsia="宋体" w:cs="宋体"/>
          <w:sz w:val="24"/>
          <w:szCs w:val="24"/>
        </w:rPr>
        <w:drawing>
          <wp:inline distT="0" distB="0" distL="0" distR="0">
            <wp:extent cx="5274310" cy="239141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43"/>
                    <a:stretch>
                      <a:fillRect/>
                    </a:stretch>
                  </pic:blipFill>
                  <pic:spPr>
                    <a:xfrm>
                      <a:off x="0" y="0"/>
                      <a:ext cx="5274310" cy="2391410"/>
                    </a:xfrm>
                    <a:prstGeom prst="rect">
                      <a:avLst/>
                    </a:prstGeom>
                  </pic:spPr>
                </pic:pic>
              </a:graphicData>
            </a:graphic>
          </wp:inline>
        </w:drawing>
      </w:r>
    </w:p>
    <w:p>
      <w:pPr>
        <w:pStyle w:val="2"/>
        <w:numPr>
          <w:ilvl w:val="0"/>
          <w:numId w:val="2"/>
        </w:numPr>
        <w:jc w:val="left"/>
        <w:rPr>
          <w:rFonts w:hint="eastAsia" w:ascii="宋体" w:hAnsi="宋体" w:cs="宋体"/>
          <w:sz w:val="24"/>
          <w:szCs w:val="24"/>
        </w:rPr>
      </w:pPr>
      <w:bookmarkStart w:id="68" w:name="_Toc125985188"/>
      <w:bookmarkStart w:id="69" w:name="_Toc9276"/>
      <w:bookmarkStart w:id="70" w:name="_Toc6119"/>
      <w:bookmarkStart w:id="71" w:name="_Toc8830"/>
      <w:bookmarkStart w:id="72" w:name="_Toc13627"/>
      <w:r>
        <w:rPr>
          <w:rFonts w:hint="eastAsia" w:ascii="宋体" w:hAnsi="宋体" w:cs="宋体"/>
          <w:sz w:val="24"/>
          <w:szCs w:val="24"/>
        </w:rPr>
        <w:t>评标</w:t>
      </w:r>
      <w:bookmarkEnd w:id="68"/>
      <w:r>
        <w:rPr>
          <w:rFonts w:hint="eastAsia" w:ascii="宋体" w:hAnsi="宋体" w:cs="宋体"/>
          <w:sz w:val="24"/>
          <w:szCs w:val="24"/>
        </w:rPr>
        <w:t>澄清</w:t>
      </w:r>
      <w:bookmarkEnd w:id="69"/>
      <w:bookmarkEnd w:id="70"/>
      <w:bookmarkEnd w:id="71"/>
      <w:bookmarkEnd w:id="72"/>
    </w:p>
    <w:p>
      <w:pPr>
        <w:pStyle w:val="47"/>
        <w:ind w:firstLine="480" w:firstLineChars="200"/>
        <w:rPr>
          <w:rFonts w:hint="eastAsia" w:ascii="宋体" w:hAnsi="宋体" w:eastAsia="宋体" w:cs="宋体"/>
          <w:sz w:val="24"/>
          <w:szCs w:val="24"/>
        </w:rPr>
      </w:pPr>
      <w:r>
        <w:rPr>
          <w:rFonts w:hint="eastAsia" w:ascii="宋体" w:hAnsi="宋体" w:eastAsia="宋体" w:cs="宋体"/>
          <w:sz w:val="24"/>
          <w:szCs w:val="24"/>
        </w:rPr>
        <w:t>投标人在评标过程按需进行评标澄清回复。若评委对投标单位发起评标澄清，投标单位登录交易系统，进入项目所在模块的“评标澄清回复”，在规定的时间内进行线上澄清</w:t>
      </w:r>
    </w:p>
    <w:p>
      <w:pPr>
        <w:pStyle w:val="47"/>
        <w:rPr>
          <w:rFonts w:hint="eastAsia" w:ascii="宋体" w:hAnsi="宋体" w:cs="宋体"/>
          <w:sz w:val="24"/>
          <w:szCs w:val="24"/>
        </w:rPr>
      </w:pPr>
      <w:r>
        <w:rPr>
          <w:rFonts w:hint="eastAsia" w:ascii="宋体" w:hAnsi="宋体" w:cs="宋体"/>
          <w:color w:val="FF0000"/>
          <w:sz w:val="24"/>
          <w:szCs w:val="24"/>
        </w:rPr>
        <w:t>注</w:t>
      </w:r>
      <w:r>
        <w:rPr>
          <w:rFonts w:hint="eastAsia" w:ascii="宋体" w:hAnsi="宋体" w:cs="宋体"/>
          <w:sz w:val="24"/>
          <w:szCs w:val="24"/>
        </w:rPr>
        <w:t>：评标过程中各投标人应及时关注交易系统中的消息，若评标委员会向投标人发起澄清，投标人应在规定时间内做出答复，未及时澄清答复导致的后果由投标人自行承担责任</w:t>
      </w:r>
    </w:p>
    <w:p>
      <w:pPr>
        <w:pStyle w:val="47"/>
        <w:rPr>
          <w:rFonts w:hint="eastAsia" w:ascii="宋体" w:hAnsi="宋体" w:eastAsia="宋体" w:cs="宋体"/>
          <w:sz w:val="24"/>
          <w:szCs w:val="24"/>
        </w:rPr>
      </w:pPr>
      <w:r>
        <w:rPr>
          <w:rFonts w:hint="eastAsia" w:ascii="宋体" w:hAnsi="宋体" w:cs="宋体"/>
          <w:sz w:val="24"/>
        </w:rPr>
        <w:drawing>
          <wp:inline distT="0" distB="0" distL="0" distR="0">
            <wp:extent cx="5274310" cy="23691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4"/>
                    <a:stretch>
                      <a:fillRect/>
                    </a:stretch>
                  </pic:blipFill>
                  <pic:spPr>
                    <a:xfrm>
                      <a:off x="0" y="0"/>
                      <a:ext cx="5274310" cy="2369185"/>
                    </a:xfrm>
                    <a:prstGeom prst="rect">
                      <a:avLst/>
                    </a:prstGeom>
                  </pic:spPr>
                </pic:pic>
              </a:graphicData>
            </a:graphic>
          </wp:inline>
        </w:drawing>
      </w:r>
    </w:p>
    <w:p>
      <w:pPr>
        <w:pStyle w:val="47"/>
        <w:rPr>
          <w:rFonts w:hint="eastAsia" w:ascii="宋体" w:hAnsi="宋体" w:eastAsia="宋体" w:cs="宋体"/>
          <w:sz w:val="24"/>
          <w:szCs w:val="24"/>
        </w:rPr>
      </w:pPr>
      <w:r>
        <w:rPr>
          <w:rFonts w:hint="eastAsia" w:ascii="宋体" w:hAnsi="宋体" w:cs="宋体"/>
          <w:sz w:val="24"/>
        </w:rPr>
        <w:drawing>
          <wp:inline distT="0" distB="0" distL="0" distR="0">
            <wp:extent cx="5274310" cy="24726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5"/>
                    <a:stretch>
                      <a:fillRect/>
                    </a:stretch>
                  </pic:blipFill>
                  <pic:spPr>
                    <a:xfrm>
                      <a:off x="0" y="0"/>
                      <a:ext cx="5274310" cy="2472690"/>
                    </a:xfrm>
                    <a:prstGeom prst="rect">
                      <a:avLst/>
                    </a:prstGeom>
                  </pic:spPr>
                </pic:pic>
              </a:graphicData>
            </a:graphic>
          </wp:inline>
        </w:drawing>
      </w:r>
    </w:p>
    <w:p>
      <w:pPr>
        <w:pStyle w:val="47"/>
        <w:rPr>
          <w:rFonts w:hint="eastAsia" w:ascii="宋体" w:hAnsi="宋体" w:eastAsia="宋体" w:cs="宋体"/>
          <w:sz w:val="24"/>
          <w:szCs w:val="24"/>
        </w:rPr>
      </w:pPr>
      <w:r>
        <w:rPr>
          <w:rFonts w:hint="eastAsia" w:ascii="宋体" w:hAnsi="宋体" w:eastAsia="宋体" w:cs="宋体"/>
          <w:sz w:val="24"/>
          <w:szCs w:val="24"/>
        </w:rPr>
        <w:t>8、交易服务费：交易中心生成缴纳交易服务费通知书并提交后，交易系统将以手机短信通知的形式推送至招标代理或者招标人，中标单位联系招标代理或者招标人获取相关交费信息</w:t>
      </w:r>
    </w:p>
    <w:p>
      <w:pPr>
        <w:pStyle w:val="47"/>
        <w:rPr>
          <w:rFonts w:hint="eastAsia" w:ascii="宋体" w:hAnsi="宋体" w:eastAsia="宋体" w:cs="宋体"/>
          <w:sz w:val="24"/>
          <w:szCs w:val="24"/>
        </w:rPr>
      </w:pPr>
      <w:r>
        <w:rPr>
          <w:rFonts w:hint="eastAsia" w:ascii="宋体" w:hAnsi="宋体" w:cs="宋体"/>
          <w:sz w:val="24"/>
        </w:rPr>
        <w:drawing>
          <wp:inline distT="0" distB="0" distL="0" distR="0">
            <wp:extent cx="5274310" cy="28644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74310" cy="2864485"/>
                    </a:xfrm>
                    <a:prstGeom prst="rect">
                      <a:avLst/>
                    </a:prstGeom>
                  </pic:spPr>
                </pic:pic>
              </a:graphicData>
            </a:graphic>
          </wp:inline>
        </w:drawing>
      </w:r>
    </w:p>
    <w:p>
      <w:pPr>
        <w:pStyle w:val="47"/>
        <w:rPr>
          <w:rFonts w:hint="eastAsia" w:ascii="宋体" w:hAnsi="宋体" w:eastAsia="宋体" w:cs="宋体"/>
          <w:sz w:val="24"/>
          <w:szCs w:val="24"/>
        </w:rPr>
      </w:pPr>
    </w:p>
    <w:p>
      <w:pPr>
        <w:pStyle w:val="2"/>
        <w:numPr>
          <w:ilvl w:val="0"/>
          <w:numId w:val="2"/>
        </w:numPr>
        <w:rPr>
          <w:rFonts w:hint="eastAsia" w:ascii="宋体" w:hAnsi="宋体" w:eastAsia="宋体" w:cs="宋体"/>
          <w:sz w:val="24"/>
          <w:szCs w:val="24"/>
        </w:rPr>
      </w:pPr>
      <w:bookmarkStart w:id="73" w:name="_Toc23709"/>
      <w:bookmarkStart w:id="74" w:name="_Toc26623"/>
      <w:bookmarkStart w:id="75" w:name="_Toc25745"/>
      <w:bookmarkStart w:id="76" w:name="_Toc25740"/>
      <w:r>
        <w:rPr>
          <w:rFonts w:hint="eastAsia" w:ascii="宋体" w:hAnsi="宋体" w:eastAsia="宋体" w:cs="宋体"/>
          <w:sz w:val="24"/>
          <w:szCs w:val="24"/>
        </w:rPr>
        <w:t>其他</w:t>
      </w:r>
      <w:bookmarkEnd w:id="73"/>
      <w:bookmarkEnd w:id="74"/>
      <w:bookmarkEnd w:id="75"/>
      <w:bookmarkEnd w:id="76"/>
    </w:p>
    <w:p>
      <w:pPr>
        <w:pStyle w:val="47"/>
        <w:rPr>
          <w:rFonts w:hint="eastAsia" w:ascii="宋体" w:hAnsi="宋体" w:eastAsia="宋体" w:cs="宋体"/>
          <w:sz w:val="24"/>
          <w:szCs w:val="24"/>
        </w:rPr>
      </w:pPr>
      <w:r>
        <w:rPr>
          <w:rFonts w:hint="eastAsia" w:ascii="宋体" w:hAnsi="宋体" w:eastAsia="宋体" w:cs="宋体"/>
          <w:sz w:val="24"/>
          <w:szCs w:val="24"/>
        </w:rPr>
        <w:t>1.电子保函注销：投标单位自行新增注销申请，代理审核即完成注销操作</w:t>
      </w:r>
    </w:p>
    <w:p>
      <w:pPr>
        <w:pStyle w:val="47"/>
        <w:rPr>
          <w:rFonts w:hint="eastAsia" w:ascii="宋体" w:hAnsi="宋体" w:eastAsia="宋体" w:cs="宋体"/>
          <w:sz w:val="24"/>
          <w:szCs w:val="24"/>
        </w:rPr>
      </w:pPr>
      <w:r>
        <w:rPr>
          <w:rFonts w:hint="eastAsia" w:ascii="宋体" w:hAnsi="宋体" w:eastAsia="宋体" w:cs="宋体"/>
          <w:sz w:val="24"/>
          <w:szCs w:val="24"/>
        </w:rPr>
        <w:t>2.网上提问：投标单位可在招标文件规定的答疑时间内对招标文件有疑问的地方进行提问</w:t>
      </w:r>
    </w:p>
    <w:p>
      <w:pPr>
        <w:pStyle w:val="47"/>
        <w:rPr>
          <w:rFonts w:hint="eastAsia" w:ascii="宋体" w:hAnsi="宋体" w:eastAsia="宋体" w:cs="宋体"/>
          <w:sz w:val="24"/>
          <w:szCs w:val="24"/>
          <w:lang w:eastAsia="zh-CN"/>
        </w:rPr>
      </w:pPr>
      <w:r>
        <w:rPr>
          <w:rFonts w:hint="eastAsia" w:ascii="宋体" w:hAnsi="宋体" w:eastAsia="宋体" w:cs="宋体"/>
          <w:sz w:val="24"/>
          <w:szCs w:val="24"/>
        </w:rPr>
        <w:t>3.中标通知书：代理发布通知书后，中标单位可以在系统进行查看</w:t>
      </w:r>
      <w:r>
        <w:rPr>
          <w:rFonts w:hint="eastAsia" w:ascii="宋体" w:hAnsi="宋体" w:eastAsia="宋体" w:cs="宋体"/>
          <w:sz w:val="24"/>
          <w:szCs w:val="24"/>
        </w:rPr>
        <w:br w:type="textWrapping"/>
      </w:r>
      <w:r>
        <w:rPr>
          <w:rFonts w:hint="eastAsia" w:ascii="宋体" w:hAnsi="宋体" w:eastAsia="宋体" w:cs="宋体"/>
          <w:sz w:val="24"/>
          <w:szCs w:val="24"/>
        </w:rPr>
        <w:t>4.投标保证金退还查询：可在该菜单查询保证金是否已退还</w:t>
      </w:r>
      <w:bookmarkEnd w:id="21"/>
      <w:bookmarkEnd w:id="22"/>
      <w:r>
        <w:rPr>
          <w:rFonts w:hint="eastAsia" w:ascii="宋体" w:hAnsi="宋体" w:cs="宋体"/>
          <w:sz w:val="24"/>
          <w:szCs w:val="24"/>
          <w:lang w:eastAsia="zh-CN"/>
        </w:rPr>
        <w:t>。</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ctionIcon ! important">
    <w:altName w:val="Segoe Print"/>
    <w:panose1 w:val="00000000000000000000"/>
    <w:charset w:val="00"/>
    <w:family w:val="auto"/>
    <w:pitch w:val="default"/>
    <w:sig w:usb0="00000000" w:usb1="00000000" w:usb2="00000000" w:usb3="00000000" w:csb0="00000000" w:csb1="00000000"/>
  </w:font>
  <w:font w:name="monospace">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0F01E2"/>
    <w:multiLevelType w:val="singleLevel"/>
    <w:tmpl w:val="CF0F01E2"/>
    <w:lvl w:ilvl="0" w:tentative="0">
      <w:start w:val="1"/>
      <w:numFmt w:val="chineseCounting"/>
      <w:suff w:val="nothing"/>
      <w:lvlText w:val="%1、"/>
      <w:lvlJc w:val="left"/>
      <w:rPr>
        <w:rFonts w:hint="eastAsia"/>
      </w:rPr>
    </w:lvl>
  </w:abstractNum>
  <w:abstractNum w:abstractNumId="1">
    <w:nsid w:val="D66F5790"/>
    <w:multiLevelType w:val="singleLevel"/>
    <w:tmpl w:val="D66F5790"/>
    <w:lvl w:ilvl="0" w:tentative="0">
      <w:start w:val="1"/>
      <w:numFmt w:val="decimal"/>
      <w:suff w:val="nothing"/>
      <w:lvlText w:val="（%1）"/>
      <w:lvlJc w:val="left"/>
    </w:lvl>
  </w:abstractNum>
  <w:abstractNum w:abstractNumId="2">
    <w:nsid w:val="5C4C21CA"/>
    <w:multiLevelType w:val="multilevel"/>
    <w:tmpl w:val="5C4C21CA"/>
    <w:lvl w:ilvl="0" w:tentative="0">
      <w:start w:val="1"/>
      <w:numFmt w:val="chineseCountingThousand"/>
      <w:pStyle w:val="2"/>
      <w:lvlText w:val="%1、"/>
      <w:lvlJc w:val="left"/>
      <w:pPr>
        <w:ind w:left="0" w:firstLine="0"/>
      </w:pPr>
      <w:rPr>
        <w:rFonts w:hint="eastAsia"/>
        <w:lang w:val="en-US"/>
      </w:rPr>
    </w:lvl>
    <w:lvl w:ilvl="1" w:tentative="0">
      <w:start w:val="1"/>
      <w:numFmt w:val="decimal"/>
      <w:isLgl/>
      <w:lvlText w:val="%1.%2、"/>
      <w:lvlJc w:val="left"/>
      <w:pPr>
        <w:ind w:left="0" w:firstLine="0"/>
      </w:pPr>
      <w:rPr>
        <w:rFonts w:hint="default" w:ascii="Times New Roman" w:hAnsi="Times New Roman" w:cs="Times New Roman"/>
        <w:b/>
        <w:bCs w:val="0"/>
        <w:i w:val="0"/>
        <w:iCs w:val="0"/>
        <w:caps w:val="0"/>
        <w:smallCaps w:val="0"/>
        <w:strike w:val="0"/>
        <w:dstrike w:val="0"/>
        <w:color w:val="000000"/>
        <w:spacing w:val="0"/>
        <w:position w:val="0"/>
        <w:u w:val="none"/>
      </w:rPr>
    </w:lvl>
    <w:lvl w:ilvl="2" w:tentative="0">
      <w:start w:val="1"/>
      <w:numFmt w:val="decimal"/>
      <w:pStyle w:val="4"/>
      <w:isLgl/>
      <w:lvlText w:val="%1.%2.%3、"/>
      <w:lvlJc w:val="left"/>
      <w:pPr>
        <w:ind w:left="283" w:firstLine="0"/>
      </w:pPr>
      <w:rPr>
        <w:rFonts w:hint="default" w:ascii="Times New Roman" w:hAnsi="Times New Roman" w:cs="Times New Roman"/>
        <w:b/>
        <w:i w:val="0"/>
      </w:rPr>
    </w:lvl>
    <w:lvl w:ilvl="3" w:tentative="0">
      <w:start w:val="1"/>
      <w:numFmt w:val="decimal"/>
      <w:pStyle w:val="5"/>
      <w:isLgl/>
      <w:lvlText w:val="%1.%2.%3.%4、"/>
      <w:lvlJc w:val="left"/>
      <w:pPr>
        <w:ind w:left="0" w:firstLine="0"/>
      </w:pPr>
      <w:rPr>
        <w:rFonts w:hint="eastAsia" w:ascii="Times New Roman" w:hAnsi="Times New Roman" w:cs="Times New Roman"/>
        <w:b w:val="0"/>
        <w:bCs w:val="0"/>
        <w:i w:val="0"/>
        <w:iCs w:val="0"/>
        <w:caps w:val="0"/>
        <w:smallCaps w:val="0"/>
        <w:strike w:val="0"/>
        <w:dstrike w:val="0"/>
        <w:snapToGrid w:val="0"/>
        <w:color w:val="000000"/>
        <w:spacing w:val="0"/>
        <w:w w:val="0"/>
        <w:kern w:val="0"/>
        <w:position w:val="0"/>
        <w:szCs w:val="16"/>
        <w:u w:val="none"/>
      </w:rPr>
    </w:lvl>
    <w:lvl w:ilvl="4" w:tentative="0">
      <w:start w:val="1"/>
      <w:numFmt w:val="decimal"/>
      <w:pStyle w:val="6"/>
      <w:isLgl/>
      <w:lvlText w:val="%1.%2.%3.%4.%5、"/>
      <w:lvlJc w:val="left"/>
      <w:pPr>
        <w:ind w:left="977" w:hanging="1008"/>
      </w:pPr>
      <w:rPr>
        <w:rFonts w:hint="eastAsia"/>
      </w:rPr>
    </w:lvl>
    <w:lvl w:ilvl="5" w:tentative="0">
      <w:start w:val="1"/>
      <w:numFmt w:val="decimal"/>
      <w:pStyle w:val="7"/>
      <w:isLgl/>
      <w:lvlText w:val="%1.%2.%3.%4.%5.%6、"/>
      <w:lvlJc w:val="left"/>
      <w:pPr>
        <w:ind w:left="1121" w:hanging="1152"/>
      </w:pPr>
      <w:rPr>
        <w:rFonts w:hint="eastAsia"/>
      </w:rPr>
    </w:lvl>
    <w:lvl w:ilvl="6" w:tentative="0">
      <w:start w:val="1"/>
      <w:numFmt w:val="decimal"/>
      <w:pStyle w:val="8"/>
      <w:lvlText w:val="%1.%2.%3.%4.%5.%6.%7"/>
      <w:lvlJc w:val="left"/>
      <w:pPr>
        <w:ind w:left="1265" w:hanging="1296"/>
      </w:pPr>
      <w:rPr>
        <w:rFonts w:hint="eastAsia"/>
      </w:rPr>
    </w:lvl>
    <w:lvl w:ilvl="7" w:tentative="0">
      <w:start w:val="1"/>
      <w:numFmt w:val="decimal"/>
      <w:pStyle w:val="9"/>
      <w:lvlText w:val="%1.%2.%3.%4.%5.%6.%7.%8"/>
      <w:lvlJc w:val="left"/>
      <w:pPr>
        <w:ind w:left="1409" w:hanging="1440"/>
      </w:pPr>
      <w:rPr>
        <w:rFonts w:hint="eastAsia"/>
      </w:rPr>
    </w:lvl>
    <w:lvl w:ilvl="8" w:tentative="0">
      <w:start w:val="1"/>
      <w:numFmt w:val="decimal"/>
      <w:pStyle w:val="10"/>
      <w:lvlText w:val="%1.%2.%3.%4.%5.%6.%7.%8.%9"/>
      <w:lvlJc w:val="left"/>
      <w:pPr>
        <w:ind w:left="1553" w:hanging="1584"/>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diYzE0YzBhOTVhMjZmNmM5Y2RiZGY0MDJlMDNkZDcifQ=="/>
  </w:docVars>
  <w:rsids>
    <w:rsidRoot w:val="00BA0993"/>
    <w:rsid w:val="000046D5"/>
    <w:rsid w:val="00022B55"/>
    <w:rsid w:val="0003422B"/>
    <w:rsid w:val="00143961"/>
    <w:rsid w:val="00187C7B"/>
    <w:rsid w:val="001A1F60"/>
    <w:rsid w:val="001E28FF"/>
    <w:rsid w:val="001F4968"/>
    <w:rsid w:val="002637EC"/>
    <w:rsid w:val="002E3440"/>
    <w:rsid w:val="003064C6"/>
    <w:rsid w:val="00386048"/>
    <w:rsid w:val="003A560B"/>
    <w:rsid w:val="003F0C45"/>
    <w:rsid w:val="004208F9"/>
    <w:rsid w:val="004478DF"/>
    <w:rsid w:val="00467200"/>
    <w:rsid w:val="00473E10"/>
    <w:rsid w:val="004743EE"/>
    <w:rsid w:val="0047452F"/>
    <w:rsid w:val="00493D5E"/>
    <w:rsid w:val="004B35EF"/>
    <w:rsid w:val="00503621"/>
    <w:rsid w:val="00570D01"/>
    <w:rsid w:val="00587C9D"/>
    <w:rsid w:val="005A44E9"/>
    <w:rsid w:val="005E236C"/>
    <w:rsid w:val="005E324C"/>
    <w:rsid w:val="005E65AD"/>
    <w:rsid w:val="005F6495"/>
    <w:rsid w:val="00602117"/>
    <w:rsid w:val="006153FE"/>
    <w:rsid w:val="00622C0E"/>
    <w:rsid w:val="0067773A"/>
    <w:rsid w:val="006A01C8"/>
    <w:rsid w:val="006C3458"/>
    <w:rsid w:val="006F2E40"/>
    <w:rsid w:val="00705587"/>
    <w:rsid w:val="00732362"/>
    <w:rsid w:val="00755B02"/>
    <w:rsid w:val="0075774F"/>
    <w:rsid w:val="00771E91"/>
    <w:rsid w:val="00780120"/>
    <w:rsid w:val="007A7C1F"/>
    <w:rsid w:val="007C337E"/>
    <w:rsid w:val="00821840"/>
    <w:rsid w:val="0087683C"/>
    <w:rsid w:val="00882388"/>
    <w:rsid w:val="0089551A"/>
    <w:rsid w:val="008A6684"/>
    <w:rsid w:val="008F6C28"/>
    <w:rsid w:val="00915664"/>
    <w:rsid w:val="0096514B"/>
    <w:rsid w:val="00974E8B"/>
    <w:rsid w:val="00994B8A"/>
    <w:rsid w:val="009A073B"/>
    <w:rsid w:val="009E1EE7"/>
    <w:rsid w:val="00A00664"/>
    <w:rsid w:val="00A53CBD"/>
    <w:rsid w:val="00A55940"/>
    <w:rsid w:val="00A83A59"/>
    <w:rsid w:val="00A97EE5"/>
    <w:rsid w:val="00AB4E12"/>
    <w:rsid w:val="00AC399B"/>
    <w:rsid w:val="00AE3C1E"/>
    <w:rsid w:val="00AE688B"/>
    <w:rsid w:val="00BA0993"/>
    <w:rsid w:val="00BB57FB"/>
    <w:rsid w:val="00BD44D3"/>
    <w:rsid w:val="00C04904"/>
    <w:rsid w:val="00C06C88"/>
    <w:rsid w:val="00C60424"/>
    <w:rsid w:val="00C707B8"/>
    <w:rsid w:val="00CC13C0"/>
    <w:rsid w:val="00D07F17"/>
    <w:rsid w:val="00D31C58"/>
    <w:rsid w:val="00D441BB"/>
    <w:rsid w:val="00D73FF0"/>
    <w:rsid w:val="00D779B5"/>
    <w:rsid w:val="00D93811"/>
    <w:rsid w:val="00D93D22"/>
    <w:rsid w:val="00DC727E"/>
    <w:rsid w:val="00DD44AE"/>
    <w:rsid w:val="00DD65F0"/>
    <w:rsid w:val="00E12683"/>
    <w:rsid w:val="00F76951"/>
    <w:rsid w:val="00F86DE1"/>
    <w:rsid w:val="00FB04F8"/>
    <w:rsid w:val="00FB412A"/>
    <w:rsid w:val="00FC1842"/>
    <w:rsid w:val="00FC7D5B"/>
    <w:rsid w:val="018450D5"/>
    <w:rsid w:val="01E427B1"/>
    <w:rsid w:val="02F00A18"/>
    <w:rsid w:val="032C4E8C"/>
    <w:rsid w:val="04673D9F"/>
    <w:rsid w:val="04D42AAB"/>
    <w:rsid w:val="04E76AA6"/>
    <w:rsid w:val="05A42949"/>
    <w:rsid w:val="07AC1F33"/>
    <w:rsid w:val="07C10826"/>
    <w:rsid w:val="088E2A01"/>
    <w:rsid w:val="09376339"/>
    <w:rsid w:val="096841CA"/>
    <w:rsid w:val="097B0B7E"/>
    <w:rsid w:val="09BF339B"/>
    <w:rsid w:val="09CE4F7E"/>
    <w:rsid w:val="0A61573C"/>
    <w:rsid w:val="0BC3400A"/>
    <w:rsid w:val="0F2A0D9B"/>
    <w:rsid w:val="10DC63C8"/>
    <w:rsid w:val="11245456"/>
    <w:rsid w:val="11A46C3F"/>
    <w:rsid w:val="122160E2"/>
    <w:rsid w:val="12731B93"/>
    <w:rsid w:val="1378002E"/>
    <w:rsid w:val="137B00F0"/>
    <w:rsid w:val="150C7E6E"/>
    <w:rsid w:val="150F3DEE"/>
    <w:rsid w:val="15A714A2"/>
    <w:rsid w:val="15DC4F2E"/>
    <w:rsid w:val="162A59B3"/>
    <w:rsid w:val="17393F01"/>
    <w:rsid w:val="176C7E2C"/>
    <w:rsid w:val="179E7916"/>
    <w:rsid w:val="19DE58E2"/>
    <w:rsid w:val="19E51027"/>
    <w:rsid w:val="1AA17E76"/>
    <w:rsid w:val="1AAE280F"/>
    <w:rsid w:val="1AE84BE7"/>
    <w:rsid w:val="1D5400CC"/>
    <w:rsid w:val="1D7942D2"/>
    <w:rsid w:val="1DCA6AD1"/>
    <w:rsid w:val="1E1F2543"/>
    <w:rsid w:val="1E8A4908"/>
    <w:rsid w:val="1E905823"/>
    <w:rsid w:val="1EAD26FD"/>
    <w:rsid w:val="1EC85837"/>
    <w:rsid w:val="1F2160C4"/>
    <w:rsid w:val="1F4F4BD2"/>
    <w:rsid w:val="1F6249DA"/>
    <w:rsid w:val="20922D77"/>
    <w:rsid w:val="20C413FA"/>
    <w:rsid w:val="22006BEB"/>
    <w:rsid w:val="220D4DD5"/>
    <w:rsid w:val="22911B36"/>
    <w:rsid w:val="23053D5B"/>
    <w:rsid w:val="24D52D2B"/>
    <w:rsid w:val="25077338"/>
    <w:rsid w:val="25287DC2"/>
    <w:rsid w:val="25FA0F65"/>
    <w:rsid w:val="26161BA2"/>
    <w:rsid w:val="27DB17FB"/>
    <w:rsid w:val="287A5E0A"/>
    <w:rsid w:val="287B3BA1"/>
    <w:rsid w:val="28940C5A"/>
    <w:rsid w:val="28EC7EDD"/>
    <w:rsid w:val="29763DF1"/>
    <w:rsid w:val="29A206EB"/>
    <w:rsid w:val="29A3473A"/>
    <w:rsid w:val="2A5C3A3B"/>
    <w:rsid w:val="2A6C3C54"/>
    <w:rsid w:val="2A7B602E"/>
    <w:rsid w:val="2BE36C60"/>
    <w:rsid w:val="2C32033A"/>
    <w:rsid w:val="2D2D2B9A"/>
    <w:rsid w:val="2EFA0ABB"/>
    <w:rsid w:val="2F6C3721"/>
    <w:rsid w:val="2F7D2448"/>
    <w:rsid w:val="300761B5"/>
    <w:rsid w:val="30FE3124"/>
    <w:rsid w:val="3134176A"/>
    <w:rsid w:val="31B934DF"/>
    <w:rsid w:val="331E21EA"/>
    <w:rsid w:val="33923056"/>
    <w:rsid w:val="33AC2A72"/>
    <w:rsid w:val="33F50B9C"/>
    <w:rsid w:val="34A53446"/>
    <w:rsid w:val="34AA2E47"/>
    <w:rsid w:val="350F73E8"/>
    <w:rsid w:val="352A2B85"/>
    <w:rsid w:val="37246325"/>
    <w:rsid w:val="37F36603"/>
    <w:rsid w:val="384B1867"/>
    <w:rsid w:val="39924114"/>
    <w:rsid w:val="3AA615F1"/>
    <w:rsid w:val="3AC45E72"/>
    <w:rsid w:val="3B0F526C"/>
    <w:rsid w:val="3B8E3258"/>
    <w:rsid w:val="3C954D06"/>
    <w:rsid w:val="3CA7071D"/>
    <w:rsid w:val="3CC82F2C"/>
    <w:rsid w:val="3D2F3AC6"/>
    <w:rsid w:val="40402241"/>
    <w:rsid w:val="40B33254"/>
    <w:rsid w:val="41581F25"/>
    <w:rsid w:val="41C9151C"/>
    <w:rsid w:val="423C1652"/>
    <w:rsid w:val="4424314A"/>
    <w:rsid w:val="44507084"/>
    <w:rsid w:val="44C804A0"/>
    <w:rsid w:val="44D01E0B"/>
    <w:rsid w:val="45AC03F8"/>
    <w:rsid w:val="4637481C"/>
    <w:rsid w:val="465224B1"/>
    <w:rsid w:val="46ED3615"/>
    <w:rsid w:val="47444F8C"/>
    <w:rsid w:val="47535F40"/>
    <w:rsid w:val="48FE3E06"/>
    <w:rsid w:val="496A3686"/>
    <w:rsid w:val="4B057175"/>
    <w:rsid w:val="4B7414DB"/>
    <w:rsid w:val="4CDE5901"/>
    <w:rsid w:val="4DCE3E0D"/>
    <w:rsid w:val="4EC00297"/>
    <w:rsid w:val="4F4D52C3"/>
    <w:rsid w:val="50CC3BF1"/>
    <w:rsid w:val="526002F2"/>
    <w:rsid w:val="52C16754"/>
    <w:rsid w:val="5380356D"/>
    <w:rsid w:val="5473746C"/>
    <w:rsid w:val="54D321CD"/>
    <w:rsid w:val="54D35C1C"/>
    <w:rsid w:val="551763E9"/>
    <w:rsid w:val="551C3527"/>
    <w:rsid w:val="55721B0D"/>
    <w:rsid w:val="55896605"/>
    <w:rsid w:val="55C922F7"/>
    <w:rsid w:val="57ED7E5A"/>
    <w:rsid w:val="57FD7D2F"/>
    <w:rsid w:val="585777DA"/>
    <w:rsid w:val="588D679B"/>
    <w:rsid w:val="58A87D16"/>
    <w:rsid w:val="58B44FC5"/>
    <w:rsid w:val="5BA109BC"/>
    <w:rsid w:val="5EF54CCE"/>
    <w:rsid w:val="5F1B0EDC"/>
    <w:rsid w:val="5F4D5E87"/>
    <w:rsid w:val="5FFC1890"/>
    <w:rsid w:val="605E7163"/>
    <w:rsid w:val="6164600B"/>
    <w:rsid w:val="61AD3862"/>
    <w:rsid w:val="628E1C9B"/>
    <w:rsid w:val="632B4938"/>
    <w:rsid w:val="63491625"/>
    <w:rsid w:val="63F818D5"/>
    <w:rsid w:val="646F64A9"/>
    <w:rsid w:val="64752769"/>
    <w:rsid w:val="6693550B"/>
    <w:rsid w:val="66F54F23"/>
    <w:rsid w:val="670F364C"/>
    <w:rsid w:val="678F628F"/>
    <w:rsid w:val="67E647BE"/>
    <w:rsid w:val="686A05B3"/>
    <w:rsid w:val="686F0B55"/>
    <w:rsid w:val="689F5DD7"/>
    <w:rsid w:val="69871669"/>
    <w:rsid w:val="69D60E81"/>
    <w:rsid w:val="6A076735"/>
    <w:rsid w:val="6A143AC3"/>
    <w:rsid w:val="6A3223D6"/>
    <w:rsid w:val="6A6F5CB1"/>
    <w:rsid w:val="6AD21E6E"/>
    <w:rsid w:val="6AFC3B0D"/>
    <w:rsid w:val="6B3477C6"/>
    <w:rsid w:val="6B9076FC"/>
    <w:rsid w:val="6F5E2595"/>
    <w:rsid w:val="7016268B"/>
    <w:rsid w:val="70A61026"/>
    <w:rsid w:val="70C94161"/>
    <w:rsid w:val="70FA2079"/>
    <w:rsid w:val="72E621AC"/>
    <w:rsid w:val="72F145D4"/>
    <w:rsid w:val="737D387F"/>
    <w:rsid w:val="73E62295"/>
    <w:rsid w:val="74845C34"/>
    <w:rsid w:val="74C5589B"/>
    <w:rsid w:val="751A5610"/>
    <w:rsid w:val="756D5397"/>
    <w:rsid w:val="75901E34"/>
    <w:rsid w:val="76F15606"/>
    <w:rsid w:val="77495B6E"/>
    <w:rsid w:val="77710C55"/>
    <w:rsid w:val="786B44CE"/>
    <w:rsid w:val="78E61F1F"/>
    <w:rsid w:val="78EE3DE8"/>
    <w:rsid w:val="7BA27DC6"/>
    <w:rsid w:val="7C1E01D6"/>
    <w:rsid w:val="7C4D42B1"/>
    <w:rsid w:val="7D551323"/>
    <w:rsid w:val="7E0B727F"/>
    <w:rsid w:val="7E0D783A"/>
    <w:rsid w:val="7E9E3805"/>
    <w:rsid w:val="7EC820F5"/>
    <w:rsid w:val="7EDD2876"/>
    <w:rsid w:val="7F8871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qFormat="1" w:uiPriority="99" w:semiHidden="0" w:name="HTML Acronym"/>
    <w:lsdException w:uiPriority="99" w:name="HTML Address"/>
    <w:lsdException w:qFormat="1" w:uiPriority="99" w:semiHidden="0" w:name="HTML Cite"/>
    <w:lsdException w:qFormat="1" w:uiPriority="99" w:semiHidden="0" w:name="HTML Code"/>
    <w:lsdException w:qFormat="1" w:uiPriority="99" w:semiHidden="0" w:name="HTML Definition"/>
    <w:lsdException w:qFormat="1" w:uiPriority="99" w:semiHidden="0" w:name="HTML Keyboard"/>
    <w:lsdException w:uiPriority="99" w:name="HTML Preformatted"/>
    <w:lsdException w:qFormat="1" w:uiPriority="99" w:semiHidden="0" w:name="HTML Sample"/>
    <w:lsdException w:qFormat="1" w:uiPriority="99" w:semiHidden="0" w:name="HTML Typewriter"/>
    <w:lsdException w:qFormat="1" w:uiPriority="99" w:semiHidden="0"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8"/>
    <w:qFormat/>
    <w:uiPriority w:val="0"/>
    <w:pPr>
      <w:keepNext/>
      <w:keepLines/>
      <w:numPr>
        <w:ilvl w:val="0"/>
        <w:numId w:val="1"/>
      </w:numPr>
      <w:tabs>
        <w:tab w:val="left" w:pos="425"/>
      </w:tabs>
      <w:spacing w:before="120" w:after="120" w:line="360" w:lineRule="auto"/>
      <w:outlineLvl w:val="0"/>
    </w:pPr>
    <w:rPr>
      <w:rFonts w:ascii="Times New Roman" w:hAnsi="Times New Roman" w:eastAsia="宋体" w:cs="Times New Roman"/>
      <w:b/>
      <w:bCs/>
      <w:kern w:val="44"/>
      <w:sz w:val="32"/>
      <w:szCs w:val="28"/>
    </w:rPr>
  </w:style>
  <w:style w:type="paragraph" w:styleId="3">
    <w:name w:val="heading 2"/>
    <w:basedOn w:val="1"/>
    <w:next w:val="1"/>
    <w:link w:val="39"/>
    <w:qFormat/>
    <w:uiPriority w:val="0"/>
    <w:pPr>
      <w:tabs>
        <w:tab w:val="left" w:pos="567"/>
      </w:tabs>
      <w:outlineLvl w:val="1"/>
    </w:pPr>
    <w:rPr>
      <w:sz w:val="30"/>
    </w:rPr>
  </w:style>
  <w:style w:type="paragraph" w:styleId="4">
    <w:name w:val="heading 3"/>
    <w:basedOn w:val="1"/>
    <w:next w:val="1"/>
    <w:link w:val="40"/>
    <w:qFormat/>
    <w:uiPriority w:val="0"/>
    <w:pPr>
      <w:keepNext/>
      <w:keepLines/>
      <w:numPr>
        <w:ilvl w:val="2"/>
        <w:numId w:val="1"/>
      </w:numPr>
      <w:tabs>
        <w:tab w:val="left" w:pos="567"/>
      </w:tabs>
      <w:spacing w:before="120" w:after="120" w:line="360" w:lineRule="auto"/>
      <w:outlineLvl w:val="2"/>
    </w:pPr>
    <w:rPr>
      <w:rFonts w:ascii="Times New Roman" w:hAnsi="Times New Roman" w:eastAsia="宋体" w:cs="Times New Roman"/>
      <w:b/>
      <w:bCs/>
      <w:sz w:val="28"/>
      <w:szCs w:val="18"/>
    </w:rPr>
  </w:style>
  <w:style w:type="paragraph" w:styleId="5">
    <w:name w:val="heading 4"/>
    <w:basedOn w:val="1"/>
    <w:next w:val="1"/>
    <w:link w:val="41"/>
    <w:qFormat/>
    <w:uiPriority w:val="0"/>
    <w:pPr>
      <w:keepNext/>
      <w:keepLines/>
      <w:numPr>
        <w:ilvl w:val="3"/>
        <w:numId w:val="1"/>
      </w:numPr>
      <w:tabs>
        <w:tab w:val="left" w:pos="504"/>
      </w:tabs>
      <w:spacing w:before="120" w:after="120" w:line="360" w:lineRule="auto"/>
      <w:jc w:val="left"/>
      <w:outlineLvl w:val="3"/>
    </w:pPr>
    <w:rPr>
      <w:rFonts w:ascii="Times New Roman" w:hAnsi="Arial" w:eastAsia="宋体" w:cs="Times New Roman"/>
      <w:b/>
      <w:bCs/>
      <w:sz w:val="24"/>
      <w:szCs w:val="28"/>
    </w:rPr>
  </w:style>
  <w:style w:type="paragraph" w:styleId="6">
    <w:name w:val="heading 5"/>
    <w:basedOn w:val="1"/>
    <w:next w:val="1"/>
    <w:link w:val="42"/>
    <w:qFormat/>
    <w:uiPriority w:val="0"/>
    <w:pPr>
      <w:keepNext/>
      <w:keepLines/>
      <w:numPr>
        <w:ilvl w:val="4"/>
        <w:numId w:val="1"/>
      </w:numPr>
      <w:spacing w:before="280" w:after="290" w:line="372" w:lineRule="auto"/>
      <w:ind w:firstLine="0"/>
      <w:jc w:val="left"/>
      <w:outlineLvl w:val="4"/>
    </w:pPr>
    <w:rPr>
      <w:rFonts w:ascii="Times New Roman" w:hAnsi="Times New Roman" w:eastAsia="宋体" w:cs="Times New Roman"/>
      <w:b/>
      <w:bCs/>
      <w:sz w:val="28"/>
      <w:szCs w:val="28"/>
    </w:rPr>
  </w:style>
  <w:style w:type="paragraph" w:styleId="7">
    <w:name w:val="heading 6"/>
    <w:basedOn w:val="6"/>
    <w:next w:val="1"/>
    <w:link w:val="43"/>
    <w:qFormat/>
    <w:uiPriority w:val="0"/>
    <w:pPr>
      <w:numPr>
        <w:ilvl w:val="5"/>
      </w:numPr>
      <w:tabs>
        <w:tab w:val="left" w:pos="1440"/>
      </w:tabs>
      <w:spacing w:before="260" w:after="260" w:line="360" w:lineRule="auto"/>
      <w:outlineLvl w:val="5"/>
    </w:pPr>
    <w:rPr>
      <w:sz w:val="30"/>
      <w:szCs w:val="18"/>
    </w:rPr>
  </w:style>
  <w:style w:type="paragraph" w:styleId="8">
    <w:name w:val="heading 7"/>
    <w:basedOn w:val="7"/>
    <w:next w:val="1"/>
    <w:link w:val="44"/>
    <w:qFormat/>
    <w:uiPriority w:val="0"/>
    <w:pPr>
      <w:numPr>
        <w:ilvl w:val="6"/>
      </w:numPr>
      <w:tabs>
        <w:tab w:val="left" w:pos="1800"/>
        <w:tab w:val="clear" w:pos="1440"/>
      </w:tabs>
      <w:outlineLvl w:val="6"/>
    </w:pPr>
  </w:style>
  <w:style w:type="paragraph" w:styleId="9">
    <w:name w:val="heading 8"/>
    <w:basedOn w:val="8"/>
    <w:next w:val="1"/>
    <w:link w:val="45"/>
    <w:qFormat/>
    <w:uiPriority w:val="0"/>
    <w:pPr>
      <w:numPr>
        <w:ilvl w:val="7"/>
      </w:numPr>
      <w:outlineLvl w:val="7"/>
    </w:pPr>
  </w:style>
  <w:style w:type="paragraph" w:styleId="10">
    <w:name w:val="heading 9"/>
    <w:basedOn w:val="9"/>
    <w:next w:val="1"/>
    <w:link w:val="46"/>
    <w:qFormat/>
    <w:uiPriority w:val="0"/>
    <w:pPr>
      <w:numPr>
        <w:ilvl w:val="8"/>
      </w:numPr>
      <w:tabs>
        <w:tab w:val="left" w:pos="2160"/>
        <w:tab w:val="clear" w:pos="1800"/>
      </w:tabs>
      <w:outlineLvl w:val="8"/>
    </w:pPr>
  </w:style>
  <w:style w:type="character" w:default="1" w:styleId="20">
    <w:name w:val="Default Paragraph Font"/>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semiHidden/>
    <w:unhideWhenUsed/>
    <w:qFormat/>
    <w:uiPriority w:val="99"/>
    <w:pPr>
      <w:jc w:val="left"/>
    </w:pPr>
  </w:style>
  <w:style w:type="paragraph" w:styleId="12">
    <w:name w:val="toc 3"/>
    <w:basedOn w:val="1"/>
    <w:next w:val="1"/>
    <w:semiHidden/>
    <w:unhideWhenUsed/>
    <w:qFormat/>
    <w:uiPriority w:val="39"/>
    <w:pPr>
      <w:ind w:left="840" w:leftChars="400"/>
    </w:pPr>
  </w:style>
  <w:style w:type="paragraph" w:styleId="13">
    <w:name w:val="Balloon Text"/>
    <w:basedOn w:val="1"/>
    <w:link w:val="37"/>
    <w:unhideWhenUsed/>
    <w:qFormat/>
    <w:uiPriority w:val="99"/>
    <w:rPr>
      <w:sz w:val="18"/>
      <w:szCs w:val="18"/>
    </w:rPr>
  </w:style>
  <w:style w:type="paragraph" w:styleId="14">
    <w:name w:val="footer"/>
    <w:basedOn w:val="1"/>
    <w:link w:val="36"/>
    <w:unhideWhenUsed/>
    <w:qFormat/>
    <w:uiPriority w:val="99"/>
    <w:pPr>
      <w:tabs>
        <w:tab w:val="center" w:pos="4153"/>
        <w:tab w:val="right" w:pos="8306"/>
      </w:tabs>
      <w:snapToGrid w:val="0"/>
      <w:jc w:val="left"/>
    </w:pPr>
    <w:rPr>
      <w:sz w:val="18"/>
      <w:szCs w:val="18"/>
    </w:rPr>
  </w:style>
  <w:style w:type="paragraph" w:styleId="15">
    <w:name w:val="header"/>
    <w:basedOn w:val="1"/>
    <w:link w:val="35"/>
    <w:unhideWhenUsed/>
    <w:qFormat/>
    <w:uiPriority w:val="99"/>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style>
  <w:style w:type="paragraph" w:styleId="17">
    <w:name w:val="toc 2"/>
    <w:basedOn w:val="1"/>
    <w:next w:val="1"/>
    <w:semiHidden/>
    <w:unhideWhenUsed/>
    <w:qFormat/>
    <w:uiPriority w:val="39"/>
    <w:pPr>
      <w:ind w:left="420" w:leftChars="200"/>
    </w:pPr>
  </w:style>
  <w:style w:type="paragraph" w:styleId="18">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21">
    <w:name w:val="Strong"/>
    <w:basedOn w:val="20"/>
    <w:qFormat/>
    <w:uiPriority w:val="22"/>
    <w:rPr>
      <w:b/>
    </w:rPr>
  </w:style>
  <w:style w:type="character" w:styleId="22">
    <w:name w:val="FollowedHyperlink"/>
    <w:basedOn w:val="20"/>
    <w:unhideWhenUsed/>
    <w:qFormat/>
    <w:uiPriority w:val="99"/>
    <w:rPr>
      <w:color w:val="800080"/>
      <w:u w:val="none"/>
    </w:rPr>
  </w:style>
  <w:style w:type="character" w:styleId="23">
    <w:name w:val="Emphasis"/>
    <w:basedOn w:val="20"/>
    <w:qFormat/>
    <w:uiPriority w:val="20"/>
    <w:rPr>
      <w:rFonts w:ascii="ActionIcon ! important" w:hAnsi="ActionIcon ! important" w:eastAsia="ActionIcon ! important" w:cs="ActionIcon ! important"/>
      <w:b/>
      <w:vanish/>
      <w:color w:val="3D4B62"/>
      <w:sz w:val="24"/>
      <w:szCs w:val="24"/>
    </w:rPr>
  </w:style>
  <w:style w:type="character" w:styleId="24">
    <w:name w:val="HTML Definition"/>
    <w:basedOn w:val="20"/>
    <w:unhideWhenUsed/>
    <w:qFormat/>
    <w:uiPriority w:val="99"/>
  </w:style>
  <w:style w:type="character" w:styleId="25">
    <w:name w:val="HTML Typewriter"/>
    <w:basedOn w:val="20"/>
    <w:unhideWhenUsed/>
    <w:qFormat/>
    <w:uiPriority w:val="99"/>
    <w:rPr>
      <w:rFonts w:hint="default" w:ascii="monospace" w:hAnsi="monospace" w:eastAsia="monospace" w:cs="monospace"/>
      <w:sz w:val="20"/>
    </w:rPr>
  </w:style>
  <w:style w:type="character" w:styleId="26">
    <w:name w:val="HTML Acronym"/>
    <w:basedOn w:val="20"/>
    <w:unhideWhenUsed/>
    <w:qFormat/>
    <w:uiPriority w:val="99"/>
  </w:style>
  <w:style w:type="character" w:styleId="27">
    <w:name w:val="HTML Variable"/>
    <w:basedOn w:val="20"/>
    <w:unhideWhenUsed/>
    <w:qFormat/>
    <w:uiPriority w:val="99"/>
  </w:style>
  <w:style w:type="character" w:styleId="28">
    <w:name w:val="Hyperlink"/>
    <w:qFormat/>
    <w:uiPriority w:val="99"/>
    <w:rPr>
      <w:color w:val="0000FF"/>
      <w:u w:val="single"/>
    </w:rPr>
  </w:style>
  <w:style w:type="character" w:styleId="29">
    <w:name w:val="HTML Code"/>
    <w:basedOn w:val="20"/>
    <w:unhideWhenUsed/>
    <w:qFormat/>
    <w:uiPriority w:val="99"/>
    <w:rPr>
      <w:rFonts w:ascii="monospace" w:hAnsi="monospace" w:eastAsia="monospace" w:cs="monospace"/>
      <w:sz w:val="20"/>
    </w:rPr>
  </w:style>
  <w:style w:type="character" w:styleId="30">
    <w:name w:val="annotation reference"/>
    <w:basedOn w:val="20"/>
    <w:semiHidden/>
    <w:unhideWhenUsed/>
    <w:qFormat/>
    <w:uiPriority w:val="99"/>
    <w:rPr>
      <w:sz w:val="21"/>
      <w:szCs w:val="21"/>
    </w:rPr>
  </w:style>
  <w:style w:type="character" w:styleId="31">
    <w:name w:val="HTML Cite"/>
    <w:basedOn w:val="20"/>
    <w:unhideWhenUsed/>
    <w:qFormat/>
    <w:uiPriority w:val="99"/>
  </w:style>
  <w:style w:type="character" w:styleId="32">
    <w:name w:val="HTML Keyboard"/>
    <w:basedOn w:val="20"/>
    <w:unhideWhenUsed/>
    <w:qFormat/>
    <w:uiPriority w:val="99"/>
    <w:rPr>
      <w:rFonts w:hint="default" w:ascii="monospace" w:hAnsi="monospace" w:eastAsia="monospace" w:cs="monospace"/>
      <w:sz w:val="20"/>
    </w:rPr>
  </w:style>
  <w:style w:type="character" w:styleId="33">
    <w:name w:val="HTML Sample"/>
    <w:basedOn w:val="20"/>
    <w:unhideWhenUsed/>
    <w:qFormat/>
    <w:uiPriority w:val="99"/>
    <w:rPr>
      <w:rFonts w:hint="default" w:ascii="monospace" w:hAnsi="monospace" w:eastAsia="monospace" w:cs="monospace"/>
    </w:rPr>
  </w:style>
  <w:style w:type="paragraph" w:customStyle="1" w:styleId="34">
    <w:name w:val="Indent Normal"/>
    <w:basedOn w:val="1"/>
    <w:qFormat/>
    <w:uiPriority w:val="0"/>
    <w:pPr>
      <w:spacing w:line="360" w:lineRule="auto"/>
      <w:ind w:firstLine="150" w:firstLineChars="150"/>
      <w:jc w:val="left"/>
    </w:pPr>
    <w:rPr>
      <w:rFonts w:ascii="Times New Roman" w:hAnsi="Times New Roman" w:eastAsia="宋体" w:cs="Times New Roman"/>
      <w:sz w:val="24"/>
      <w:szCs w:val="24"/>
    </w:rPr>
  </w:style>
  <w:style w:type="character" w:customStyle="1" w:styleId="35">
    <w:name w:val="页眉 Char"/>
    <w:basedOn w:val="20"/>
    <w:link w:val="15"/>
    <w:qFormat/>
    <w:uiPriority w:val="99"/>
    <w:rPr>
      <w:sz w:val="18"/>
      <w:szCs w:val="18"/>
    </w:rPr>
  </w:style>
  <w:style w:type="character" w:customStyle="1" w:styleId="36">
    <w:name w:val="页脚 Char"/>
    <w:basedOn w:val="20"/>
    <w:link w:val="14"/>
    <w:qFormat/>
    <w:uiPriority w:val="99"/>
    <w:rPr>
      <w:sz w:val="18"/>
      <w:szCs w:val="18"/>
    </w:rPr>
  </w:style>
  <w:style w:type="character" w:customStyle="1" w:styleId="37">
    <w:name w:val="批注框文本 Char"/>
    <w:basedOn w:val="20"/>
    <w:link w:val="13"/>
    <w:semiHidden/>
    <w:qFormat/>
    <w:uiPriority w:val="99"/>
    <w:rPr>
      <w:sz w:val="18"/>
      <w:szCs w:val="18"/>
    </w:rPr>
  </w:style>
  <w:style w:type="character" w:customStyle="1" w:styleId="38">
    <w:name w:val="标题 1 Char"/>
    <w:basedOn w:val="20"/>
    <w:link w:val="2"/>
    <w:qFormat/>
    <w:uiPriority w:val="0"/>
    <w:rPr>
      <w:rFonts w:ascii="Times New Roman" w:hAnsi="Times New Roman" w:eastAsia="宋体" w:cs="Times New Roman"/>
      <w:b/>
      <w:bCs/>
      <w:kern w:val="44"/>
      <w:sz w:val="32"/>
      <w:szCs w:val="28"/>
    </w:rPr>
  </w:style>
  <w:style w:type="character" w:customStyle="1" w:styleId="39">
    <w:name w:val="标题 2 Char"/>
    <w:basedOn w:val="20"/>
    <w:link w:val="3"/>
    <w:qFormat/>
    <w:uiPriority w:val="0"/>
    <w:rPr>
      <w:rFonts w:ascii="Times New Roman" w:hAnsi="Times New Roman" w:eastAsia="宋体" w:cs="Times New Roman"/>
      <w:b/>
      <w:bCs/>
      <w:sz w:val="30"/>
      <w:szCs w:val="18"/>
    </w:rPr>
  </w:style>
  <w:style w:type="character" w:customStyle="1" w:styleId="40">
    <w:name w:val="标题 3 Char"/>
    <w:basedOn w:val="20"/>
    <w:link w:val="4"/>
    <w:qFormat/>
    <w:uiPriority w:val="0"/>
    <w:rPr>
      <w:rFonts w:ascii="Times New Roman" w:hAnsi="Times New Roman" w:eastAsia="宋体" w:cs="Times New Roman"/>
      <w:b/>
      <w:bCs/>
      <w:sz w:val="28"/>
      <w:szCs w:val="18"/>
    </w:rPr>
  </w:style>
  <w:style w:type="character" w:customStyle="1" w:styleId="41">
    <w:name w:val="标题 4 Char"/>
    <w:basedOn w:val="20"/>
    <w:link w:val="5"/>
    <w:qFormat/>
    <w:uiPriority w:val="0"/>
    <w:rPr>
      <w:rFonts w:ascii="Times New Roman" w:hAnsi="Arial" w:eastAsia="宋体" w:cs="Times New Roman"/>
      <w:b/>
      <w:bCs/>
      <w:sz w:val="24"/>
      <w:szCs w:val="28"/>
    </w:rPr>
  </w:style>
  <w:style w:type="character" w:customStyle="1" w:styleId="42">
    <w:name w:val="标题 5 Char"/>
    <w:basedOn w:val="20"/>
    <w:link w:val="6"/>
    <w:qFormat/>
    <w:uiPriority w:val="0"/>
    <w:rPr>
      <w:rFonts w:ascii="Times New Roman" w:hAnsi="Times New Roman" w:eastAsia="宋体" w:cs="Times New Roman"/>
      <w:b/>
      <w:bCs/>
      <w:sz w:val="28"/>
      <w:szCs w:val="28"/>
    </w:rPr>
  </w:style>
  <w:style w:type="character" w:customStyle="1" w:styleId="43">
    <w:name w:val="标题 6 Char"/>
    <w:basedOn w:val="20"/>
    <w:link w:val="7"/>
    <w:qFormat/>
    <w:uiPriority w:val="0"/>
    <w:rPr>
      <w:rFonts w:ascii="Times New Roman" w:hAnsi="Times New Roman" w:eastAsia="宋体" w:cs="Times New Roman"/>
      <w:b/>
      <w:bCs/>
      <w:sz w:val="30"/>
      <w:szCs w:val="18"/>
    </w:rPr>
  </w:style>
  <w:style w:type="character" w:customStyle="1" w:styleId="44">
    <w:name w:val="标题 7 Char"/>
    <w:basedOn w:val="20"/>
    <w:link w:val="8"/>
    <w:qFormat/>
    <w:uiPriority w:val="0"/>
    <w:rPr>
      <w:rFonts w:ascii="Times New Roman" w:hAnsi="Times New Roman" w:eastAsia="宋体" w:cs="Times New Roman"/>
      <w:b/>
      <w:bCs/>
      <w:sz w:val="30"/>
      <w:szCs w:val="18"/>
    </w:rPr>
  </w:style>
  <w:style w:type="character" w:customStyle="1" w:styleId="45">
    <w:name w:val="标题 8 Char"/>
    <w:basedOn w:val="20"/>
    <w:link w:val="9"/>
    <w:qFormat/>
    <w:uiPriority w:val="0"/>
    <w:rPr>
      <w:rFonts w:ascii="Times New Roman" w:hAnsi="Times New Roman" w:eastAsia="宋体" w:cs="Times New Roman"/>
      <w:b/>
      <w:bCs/>
      <w:sz w:val="30"/>
      <w:szCs w:val="18"/>
    </w:rPr>
  </w:style>
  <w:style w:type="character" w:customStyle="1" w:styleId="46">
    <w:name w:val="标题 9 Char"/>
    <w:basedOn w:val="20"/>
    <w:link w:val="10"/>
    <w:qFormat/>
    <w:uiPriority w:val="0"/>
    <w:rPr>
      <w:rFonts w:ascii="Times New Roman" w:hAnsi="Times New Roman" w:eastAsia="宋体" w:cs="Times New Roman"/>
      <w:b/>
      <w:bCs/>
      <w:sz w:val="30"/>
      <w:szCs w:val="18"/>
    </w:rPr>
  </w:style>
  <w:style w:type="paragraph" w:customStyle="1" w:styleId="47">
    <w:name w:val="1"/>
    <w:basedOn w:val="1"/>
    <w:link w:val="48"/>
    <w:qFormat/>
    <w:uiPriority w:val="0"/>
    <w:pPr>
      <w:spacing w:line="360" w:lineRule="auto"/>
      <w:jc w:val="left"/>
    </w:pPr>
    <w:rPr>
      <w:rFonts w:ascii="Times New Roman" w:hAnsi="Times New Roman" w:eastAsia="宋体" w:cs="Times New Roman"/>
      <w:szCs w:val="24"/>
    </w:rPr>
  </w:style>
  <w:style w:type="character" w:customStyle="1" w:styleId="48">
    <w:name w:val="1 Char"/>
    <w:link w:val="47"/>
    <w:qFormat/>
    <w:uiPriority w:val="0"/>
    <w:rPr>
      <w:rFonts w:ascii="Times New Roman" w:hAnsi="Times New Roman" w:eastAsia="宋体" w:cs="Times New Roman"/>
      <w:szCs w:val="24"/>
    </w:rPr>
  </w:style>
  <w:style w:type="paragraph" w:customStyle="1" w:styleId="49">
    <w:name w:val="WPSOffice手动目录 1"/>
    <w:qFormat/>
    <w:uiPriority w:val="0"/>
    <w:rPr>
      <w:rFonts w:asciiTheme="minorHAnsi" w:hAnsiTheme="minorHAnsi" w:eastAsiaTheme="minorEastAsia" w:cstheme="minorBidi"/>
      <w:lang w:val="en-US" w:eastAsia="zh-CN" w:bidi="ar-SA"/>
    </w:rPr>
  </w:style>
  <w:style w:type="paragraph" w:customStyle="1" w:styleId="50">
    <w:name w:val="WPSOffice手动目录 2"/>
    <w:qFormat/>
    <w:uiPriority w:val="0"/>
    <w:pPr>
      <w:ind w:left="200" w:leftChars="200"/>
    </w:pPr>
    <w:rPr>
      <w:rFonts w:asciiTheme="minorHAnsi" w:hAnsiTheme="minorHAnsi" w:eastAsiaTheme="minorEastAsia" w:cstheme="minorBidi"/>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8" Type="http://schemas.openxmlformats.org/officeDocument/2006/relationships/fontTable" Target="fontTable.xml"/><Relationship Id="rId47" Type="http://schemas.openxmlformats.org/officeDocument/2006/relationships/numbering" Target="numbering.xml"/><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China</Company>
  <Pages>20</Pages>
  <Words>2294</Words>
  <Characters>2446</Characters>
  <Lines>17</Lines>
  <Paragraphs>4</Paragraphs>
  <TotalTime>0</TotalTime>
  <ScaleCrop>false</ScaleCrop>
  <LinksUpToDate>false</LinksUpToDate>
  <CharactersWithSpaces>2531</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2023-02-08T07:23:00Z</dcterms:created>
  <dc:creator>陈琼</dc:creator>
  <cp:lastModifiedBy></cp:lastModifiedBy>
  <dcterms:modified xsi:type="dcterms:W3CDTF">2023-11-27T03:11:54Z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ACAC76C63C7B44B4A9B6290D7B8D26B6</vt:lpwstr>
  </property>
</Properties>
</file>